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1205C" w14:textId="77777777" w:rsidR="007E4749" w:rsidRPr="007E4749" w:rsidRDefault="00DB2B09" w:rsidP="007E4749">
      <w:pPr>
        <w:rPr>
          <w:rFonts w:asciiTheme="majorHAnsi" w:hAnsiTheme="majorHAnsi" w:cstheme="majorHAnsi"/>
          <w:color w:val="147FA8"/>
          <w:lang w:val="en-US"/>
        </w:rPr>
      </w:pPr>
      <w:r>
        <w:rPr>
          <w:rFonts w:asciiTheme="majorHAnsi" w:hAnsiTheme="majorHAnsi" w:cstheme="majorHAnsi"/>
          <w:b/>
          <w:bCs/>
          <w:color w:val="147FA8"/>
          <w:sz w:val="28"/>
          <w:szCs w:val="28"/>
          <w:lang w:val="en-US"/>
        </w:rPr>
        <w:t>Responses to recommendations of the 2021 Scrutiny Review Task Group into Health Inequalities</w:t>
      </w:r>
    </w:p>
    <w:tbl>
      <w:tblPr>
        <w:tblStyle w:val="TableGrid"/>
        <w:tblW w:w="0" w:type="auto"/>
        <w:tblLook w:val="04A0" w:firstRow="1" w:lastRow="0" w:firstColumn="1" w:lastColumn="0" w:noHBand="0" w:noVBand="1"/>
      </w:tblPr>
      <w:tblGrid>
        <w:gridCol w:w="1048"/>
        <w:gridCol w:w="4358"/>
        <w:gridCol w:w="1561"/>
        <w:gridCol w:w="1207"/>
        <w:gridCol w:w="1341"/>
        <w:gridCol w:w="2428"/>
        <w:gridCol w:w="2005"/>
      </w:tblGrid>
      <w:tr w:rsidR="00994991" w14:paraId="64612064" w14:textId="77777777" w:rsidTr="00114F7E">
        <w:tc>
          <w:tcPr>
            <w:tcW w:w="1048" w:type="dxa"/>
            <w:shd w:val="clear" w:color="auto" w:fill="EEECE1" w:themeFill="background2"/>
          </w:tcPr>
          <w:p w14:paraId="6461205D" w14:textId="77777777" w:rsidR="008664D3" w:rsidRPr="008664D3" w:rsidRDefault="00DB2B09" w:rsidP="008664D3">
            <w:pPr>
              <w:jc w:val="center"/>
              <w:rPr>
                <w:b/>
                <w:bCs/>
                <w:lang w:val="en-US"/>
              </w:rPr>
            </w:pPr>
            <w:r>
              <w:rPr>
                <w:b/>
                <w:bCs/>
                <w:lang w:val="en-US"/>
              </w:rPr>
              <w:t>Number</w:t>
            </w:r>
          </w:p>
        </w:tc>
        <w:tc>
          <w:tcPr>
            <w:tcW w:w="4410" w:type="dxa"/>
            <w:shd w:val="clear" w:color="auto" w:fill="EEECE1" w:themeFill="background2"/>
          </w:tcPr>
          <w:p w14:paraId="6461205E" w14:textId="77777777" w:rsidR="008664D3" w:rsidRPr="008664D3" w:rsidRDefault="00DB2B09" w:rsidP="008664D3">
            <w:pPr>
              <w:jc w:val="center"/>
              <w:rPr>
                <w:b/>
                <w:bCs/>
                <w:lang w:val="en-US"/>
              </w:rPr>
            </w:pPr>
            <w:r w:rsidRPr="008664D3">
              <w:rPr>
                <w:b/>
                <w:bCs/>
                <w:lang w:val="en-US"/>
              </w:rPr>
              <w:t>Recommendation</w:t>
            </w:r>
          </w:p>
        </w:tc>
        <w:tc>
          <w:tcPr>
            <w:tcW w:w="1561" w:type="dxa"/>
            <w:shd w:val="clear" w:color="auto" w:fill="EEECE1" w:themeFill="background2"/>
          </w:tcPr>
          <w:p w14:paraId="6461205F" w14:textId="77777777" w:rsidR="008664D3" w:rsidRPr="008664D3" w:rsidRDefault="00DB2B09" w:rsidP="008664D3">
            <w:pPr>
              <w:jc w:val="center"/>
              <w:rPr>
                <w:b/>
                <w:bCs/>
                <w:lang w:val="en-US"/>
              </w:rPr>
            </w:pPr>
            <w:r w:rsidRPr="008664D3">
              <w:rPr>
                <w:b/>
                <w:bCs/>
                <w:lang w:val="en-US"/>
              </w:rPr>
              <w:t>Lead Member</w:t>
            </w:r>
          </w:p>
        </w:tc>
        <w:tc>
          <w:tcPr>
            <w:tcW w:w="1144" w:type="dxa"/>
            <w:shd w:val="clear" w:color="auto" w:fill="EEECE1" w:themeFill="background2"/>
          </w:tcPr>
          <w:p w14:paraId="64612060" w14:textId="77777777" w:rsidR="008664D3" w:rsidRPr="008664D3" w:rsidRDefault="00DB2B09" w:rsidP="008664D3">
            <w:pPr>
              <w:jc w:val="center"/>
              <w:rPr>
                <w:b/>
                <w:bCs/>
                <w:lang w:val="en-US"/>
              </w:rPr>
            </w:pPr>
            <w:r w:rsidRPr="008664D3">
              <w:rPr>
                <w:b/>
                <w:bCs/>
                <w:lang w:val="en-US"/>
              </w:rPr>
              <w:t>Lead Officer</w:t>
            </w:r>
          </w:p>
        </w:tc>
        <w:tc>
          <w:tcPr>
            <w:tcW w:w="1341" w:type="dxa"/>
            <w:shd w:val="clear" w:color="auto" w:fill="EEECE1" w:themeFill="background2"/>
          </w:tcPr>
          <w:p w14:paraId="64612061" w14:textId="77777777" w:rsidR="008664D3" w:rsidRPr="008664D3" w:rsidRDefault="00DB2B09" w:rsidP="008664D3">
            <w:pPr>
              <w:jc w:val="center"/>
              <w:rPr>
                <w:b/>
                <w:bCs/>
                <w:lang w:val="en-US"/>
              </w:rPr>
            </w:pPr>
            <w:r w:rsidRPr="008664D3">
              <w:rPr>
                <w:b/>
                <w:bCs/>
                <w:lang w:val="en-US"/>
              </w:rPr>
              <w:t>Accepted?</w:t>
            </w:r>
          </w:p>
        </w:tc>
        <w:tc>
          <w:tcPr>
            <w:tcW w:w="2438" w:type="dxa"/>
            <w:shd w:val="clear" w:color="auto" w:fill="EEECE1" w:themeFill="background2"/>
          </w:tcPr>
          <w:p w14:paraId="64612062" w14:textId="77777777" w:rsidR="008664D3" w:rsidRPr="008664D3" w:rsidRDefault="00DB2B09" w:rsidP="008664D3">
            <w:pPr>
              <w:jc w:val="center"/>
              <w:rPr>
                <w:b/>
                <w:bCs/>
                <w:lang w:val="en-US"/>
              </w:rPr>
            </w:pPr>
            <w:r w:rsidRPr="008664D3">
              <w:rPr>
                <w:b/>
                <w:bCs/>
                <w:lang w:val="en-US"/>
              </w:rPr>
              <w:t>Response</w:t>
            </w:r>
          </w:p>
        </w:tc>
        <w:tc>
          <w:tcPr>
            <w:tcW w:w="2006" w:type="dxa"/>
            <w:shd w:val="clear" w:color="auto" w:fill="EEECE1" w:themeFill="background2"/>
          </w:tcPr>
          <w:p w14:paraId="64612063" w14:textId="77777777" w:rsidR="008664D3" w:rsidRPr="008664D3" w:rsidRDefault="00DB2B09" w:rsidP="008664D3">
            <w:pPr>
              <w:jc w:val="center"/>
              <w:rPr>
                <w:b/>
                <w:bCs/>
                <w:lang w:val="en-US"/>
              </w:rPr>
            </w:pPr>
            <w:r w:rsidRPr="008664D3">
              <w:rPr>
                <w:b/>
                <w:bCs/>
                <w:lang w:val="en-US"/>
              </w:rPr>
              <w:t>If accepted, what are the timescales for implementation?</w:t>
            </w:r>
          </w:p>
        </w:tc>
      </w:tr>
      <w:tr w:rsidR="00994991" w14:paraId="6461206C" w14:textId="77777777" w:rsidTr="00114F7E">
        <w:tc>
          <w:tcPr>
            <w:tcW w:w="1048" w:type="dxa"/>
          </w:tcPr>
          <w:p w14:paraId="64612065" w14:textId="77777777" w:rsidR="008664D3" w:rsidRPr="00114F7E" w:rsidRDefault="00DB2B09" w:rsidP="008664D3">
            <w:pPr>
              <w:jc w:val="center"/>
              <w:rPr>
                <w:rFonts w:asciiTheme="majorHAnsi" w:hAnsiTheme="majorHAnsi" w:cstheme="majorHAnsi"/>
                <w:b/>
                <w:bCs/>
                <w:color w:val="000000" w:themeColor="text1"/>
                <w:lang w:val="en-US"/>
              </w:rPr>
            </w:pPr>
            <w:r w:rsidRPr="00114F7E">
              <w:rPr>
                <w:rFonts w:asciiTheme="majorHAnsi" w:hAnsiTheme="majorHAnsi" w:cstheme="majorHAnsi"/>
                <w:b/>
                <w:bCs/>
                <w:color w:val="000000" w:themeColor="text1"/>
                <w:lang w:val="en-US"/>
              </w:rPr>
              <w:t>1</w:t>
            </w:r>
          </w:p>
        </w:tc>
        <w:tc>
          <w:tcPr>
            <w:tcW w:w="4410" w:type="dxa"/>
          </w:tcPr>
          <w:p w14:paraId="64612066" w14:textId="77777777" w:rsidR="008664D3" w:rsidRPr="008664D3" w:rsidRDefault="00DB2B09" w:rsidP="006E1215">
            <w:pPr>
              <w:rPr>
                <w:rFonts w:asciiTheme="majorHAnsi" w:hAnsiTheme="majorHAnsi" w:cstheme="majorHAnsi"/>
                <w:color w:val="000000" w:themeColor="text1"/>
                <w:lang w:val="en-US"/>
              </w:rPr>
            </w:pPr>
            <w:r w:rsidRPr="008664D3">
              <w:rPr>
                <w:rFonts w:asciiTheme="majorHAnsi" w:hAnsiTheme="majorHAnsi" w:cstheme="majorHAnsi"/>
                <w:color w:val="000000" w:themeColor="text1"/>
                <w:lang w:val="en-US"/>
              </w:rPr>
              <w:t>The Council uses its influence with the Local Government Association and other bodies to encourage the Government to change the approach taken to Universal Credit to help residents and to reduce the need to access food banks.</w:t>
            </w:r>
          </w:p>
        </w:tc>
        <w:tc>
          <w:tcPr>
            <w:tcW w:w="1561" w:type="dxa"/>
          </w:tcPr>
          <w:p w14:paraId="64612067" w14:textId="77777777" w:rsidR="008664D3" w:rsidRPr="008664D3" w:rsidRDefault="00DB2B09" w:rsidP="00260135">
            <w:pPr>
              <w:jc w:val="center"/>
              <w:rPr>
                <w:rFonts w:asciiTheme="majorHAnsi" w:hAnsiTheme="majorHAnsi" w:cstheme="majorHAnsi"/>
                <w:color w:val="000000" w:themeColor="text1"/>
                <w:lang w:val="en-US"/>
              </w:rPr>
            </w:pPr>
            <w:r w:rsidRPr="008664D3">
              <w:rPr>
                <w:rFonts w:asciiTheme="majorHAnsi" w:hAnsiTheme="majorHAnsi" w:cstheme="majorHAnsi"/>
                <w:color w:val="000000" w:themeColor="text1"/>
                <w:lang w:val="en-US"/>
              </w:rPr>
              <w:t>Communities, Social Justice and Wealth Building</w:t>
            </w:r>
          </w:p>
        </w:tc>
        <w:tc>
          <w:tcPr>
            <w:tcW w:w="1144" w:type="dxa"/>
          </w:tcPr>
          <w:p w14:paraId="64612068" w14:textId="77777777" w:rsidR="008664D3" w:rsidRPr="00260135" w:rsidRDefault="00DB2B09" w:rsidP="00260135">
            <w:pPr>
              <w:jc w:val="center"/>
              <w:rPr>
                <w:rFonts w:asciiTheme="majorHAnsi" w:hAnsiTheme="majorHAnsi" w:cstheme="majorHAnsi"/>
                <w:color w:val="000000" w:themeColor="text1"/>
                <w:lang w:val="en-US"/>
              </w:rPr>
            </w:pPr>
            <w:r w:rsidRPr="00260135">
              <w:rPr>
                <w:rFonts w:asciiTheme="majorHAnsi" w:hAnsiTheme="majorHAnsi" w:cstheme="majorHAnsi"/>
                <w:color w:val="000000" w:themeColor="text1"/>
                <w:lang w:val="en-US"/>
              </w:rPr>
              <w:t>Asim Khan</w:t>
            </w:r>
          </w:p>
        </w:tc>
        <w:tc>
          <w:tcPr>
            <w:tcW w:w="1341" w:type="dxa"/>
          </w:tcPr>
          <w:p w14:paraId="64612069" w14:textId="7F2F9DC5" w:rsidR="008664D3" w:rsidRPr="00B87B51" w:rsidRDefault="00B87B51" w:rsidP="00754F9E">
            <w:pPr>
              <w:jc w:val="center"/>
              <w:rPr>
                <w:rFonts w:asciiTheme="majorHAnsi" w:hAnsiTheme="majorHAnsi" w:cstheme="majorHAnsi"/>
                <w:bCs/>
                <w:color w:val="000000" w:themeColor="text1"/>
                <w:lang w:val="en-US"/>
              </w:rPr>
            </w:pPr>
            <w:r w:rsidRPr="00B87B51">
              <w:rPr>
                <w:rFonts w:asciiTheme="majorHAnsi" w:hAnsiTheme="majorHAnsi" w:cstheme="majorHAnsi"/>
                <w:bCs/>
                <w:color w:val="000000" w:themeColor="text1"/>
                <w:lang w:val="en-US"/>
              </w:rPr>
              <w:t>Yes</w:t>
            </w:r>
          </w:p>
        </w:tc>
        <w:tc>
          <w:tcPr>
            <w:tcW w:w="2438" w:type="dxa"/>
          </w:tcPr>
          <w:p w14:paraId="43F54D6C" w14:textId="723E3F9D" w:rsidR="008664D3" w:rsidRDefault="00B87B51" w:rsidP="006E1215">
            <w:pPr>
              <w:rPr>
                <w:rFonts w:asciiTheme="majorHAnsi" w:hAnsiTheme="majorHAnsi" w:cstheme="majorHAnsi"/>
                <w:bCs/>
                <w:color w:val="000000" w:themeColor="text1"/>
                <w:lang w:val="en-US"/>
              </w:rPr>
            </w:pPr>
            <w:r>
              <w:rPr>
                <w:rFonts w:asciiTheme="majorHAnsi" w:hAnsiTheme="majorHAnsi" w:cstheme="majorHAnsi"/>
                <w:bCs/>
                <w:color w:val="000000" w:themeColor="text1"/>
                <w:lang w:val="en-US"/>
              </w:rPr>
              <w:t xml:space="preserve">We will formally write to the Local Government Association and ask them to lobby the Government to change </w:t>
            </w:r>
            <w:r w:rsidR="009C70CC">
              <w:rPr>
                <w:rFonts w:asciiTheme="majorHAnsi" w:hAnsiTheme="majorHAnsi" w:cstheme="majorHAnsi"/>
                <w:bCs/>
                <w:color w:val="000000" w:themeColor="text1"/>
                <w:lang w:val="en-US"/>
              </w:rPr>
              <w:t xml:space="preserve">its </w:t>
            </w:r>
            <w:bookmarkStart w:id="0" w:name="_GoBack"/>
            <w:bookmarkEnd w:id="0"/>
            <w:r>
              <w:rPr>
                <w:rFonts w:asciiTheme="majorHAnsi" w:hAnsiTheme="majorHAnsi" w:cstheme="majorHAnsi"/>
                <w:bCs/>
                <w:color w:val="000000" w:themeColor="text1"/>
                <w:lang w:val="en-US"/>
              </w:rPr>
              <w:t>approach and also raise it with our colleagues in the Co-operative Councils Innovation Network.</w:t>
            </w:r>
          </w:p>
          <w:p w14:paraId="6461206A" w14:textId="2BA06953" w:rsidR="00B87B51" w:rsidRPr="00625EE4" w:rsidRDefault="00B87B51" w:rsidP="006E1215">
            <w:pPr>
              <w:rPr>
                <w:rFonts w:asciiTheme="majorHAnsi" w:hAnsiTheme="majorHAnsi" w:cstheme="majorHAnsi"/>
                <w:bCs/>
                <w:color w:val="000000" w:themeColor="text1"/>
                <w:lang w:val="en-US"/>
              </w:rPr>
            </w:pPr>
          </w:p>
        </w:tc>
        <w:tc>
          <w:tcPr>
            <w:tcW w:w="2006" w:type="dxa"/>
          </w:tcPr>
          <w:p w14:paraId="6461206B" w14:textId="4EABB780" w:rsidR="008664D3" w:rsidRPr="00B87B51" w:rsidRDefault="00B87B51" w:rsidP="006E1215">
            <w:pPr>
              <w:rPr>
                <w:rFonts w:asciiTheme="majorHAnsi" w:hAnsiTheme="majorHAnsi" w:cstheme="majorHAnsi"/>
                <w:bCs/>
                <w:color w:val="000000" w:themeColor="text1"/>
                <w:lang w:val="en-US"/>
              </w:rPr>
            </w:pPr>
            <w:r w:rsidRPr="00B87B51">
              <w:rPr>
                <w:rFonts w:asciiTheme="majorHAnsi" w:hAnsiTheme="majorHAnsi" w:cstheme="majorHAnsi"/>
                <w:bCs/>
                <w:color w:val="000000" w:themeColor="text1"/>
                <w:lang w:val="en-US"/>
              </w:rPr>
              <w:t xml:space="preserve">30 April 2022 </w:t>
            </w:r>
          </w:p>
        </w:tc>
      </w:tr>
      <w:tr w:rsidR="00994991" w14:paraId="64612076" w14:textId="77777777" w:rsidTr="00114F7E">
        <w:tc>
          <w:tcPr>
            <w:tcW w:w="1048" w:type="dxa"/>
          </w:tcPr>
          <w:p w14:paraId="6461206D" w14:textId="77777777" w:rsidR="008664D3" w:rsidRPr="00114F7E" w:rsidRDefault="00DB2B09" w:rsidP="00114F7E">
            <w:pPr>
              <w:jc w:val="center"/>
              <w:rPr>
                <w:b/>
                <w:bCs/>
                <w:lang w:val="en-US"/>
              </w:rPr>
            </w:pPr>
            <w:r w:rsidRPr="00114F7E">
              <w:rPr>
                <w:b/>
                <w:bCs/>
                <w:lang w:val="en-US"/>
              </w:rPr>
              <w:t>2</w:t>
            </w:r>
          </w:p>
        </w:tc>
        <w:tc>
          <w:tcPr>
            <w:tcW w:w="4410" w:type="dxa"/>
          </w:tcPr>
          <w:p w14:paraId="6461206E" w14:textId="77777777" w:rsidR="008664D3" w:rsidRPr="00114F7E" w:rsidRDefault="00DB2B09" w:rsidP="00114F7E">
            <w:pPr>
              <w:rPr>
                <w:lang w:val="en-US"/>
              </w:rPr>
            </w:pPr>
            <w:r w:rsidRPr="00114F7E">
              <w:rPr>
                <w:lang w:val="en-US"/>
              </w:rPr>
              <w:t>Health Impact Assessments be required as part of all decision-making processes, policy development and project management frameworks.</w:t>
            </w:r>
          </w:p>
        </w:tc>
        <w:tc>
          <w:tcPr>
            <w:tcW w:w="1561" w:type="dxa"/>
          </w:tcPr>
          <w:p w14:paraId="6461206F" w14:textId="77777777" w:rsidR="008664D3" w:rsidRPr="00260135" w:rsidRDefault="00DB2B09" w:rsidP="00260135">
            <w:pPr>
              <w:jc w:val="center"/>
              <w:rPr>
                <w:lang w:val="en-US"/>
              </w:rPr>
            </w:pPr>
            <w:r w:rsidRPr="00260135">
              <w:rPr>
                <w:lang w:val="en-US"/>
              </w:rPr>
              <w:t>Leader of the Council</w:t>
            </w:r>
          </w:p>
        </w:tc>
        <w:tc>
          <w:tcPr>
            <w:tcW w:w="1144" w:type="dxa"/>
          </w:tcPr>
          <w:p w14:paraId="64612070" w14:textId="77777777" w:rsidR="008664D3" w:rsidRPr="00260135" w:rsidRDefault="00DB2B09" w:rsidP="00260135">
            <w:pPr>
              <w:jc w:val="center"/>
              <w:rPr>
                <w:lang w:val="en-US"/>
              </w:rPr>
            </w:pPr>
            <w:r w:rsidRPr="00260135">
              <w:rPr>
                <w:lang w:val="en-US"/>
              </w:rPr>
              <w:t>Chris Moister</w:t>
            </w:r>
          </w:p>
        </w:tc>
        <w:tc>
          <w:tcPr>
            <w:tcW w:w="1341" w:type="dxa"/>
          </w:tcPr>
          <w:p w14:paraId="64612071" w14:textId="77777777" w:rsidR="008664D3" w:rsidRPr="00ED415C" w:rsidRDefault="00DB2B09" w:rsidP="00754F9E">
            <w:pPr>
              <w:jc w:val="center"/>
              <w:rPr>
                <w:rFonts w:asciiTheme="majorHAnsi" w:hAnsiTheme="majorHAnsi" w:cstheme="majorHAnsi"/>
                <w:bCs/>
                <w:color w:val="000000" w:themeColor="text1"/>
                <w:lang w:val="en-US"/>
              </w:rPr>
            </w:pPr>
            <w:r w:rsidRPr="00ED415C">
              <w:rPr>
                <w:rFonts w:asciiTheme="majorHAnsi" w:hAnsiTheme="majorHAnsi" w:cstheme="majorHAnsi"/>
                <w:bCs/>
                <w:color w:val="000000" w:themeColor="text1"/>
                <w:lang w:val="en-US"/>
              </w:rPr>
              <w:t>Yes</w:t>
            </w:r>
          </w:p>
        </w:tc>
        <w:tc>
          <w:tcPr>
            <w:tcW w:w="2438" w:type="dxa"/>
          </w:tcPr>
          <w:p w14:paraId="64612072" w14:textId="77777777" w:rsidR="00ED415C" w:rsidRPr="00004DA3" w:rsidRDefault="00DB2B09" w:rsidP="00ED415C">
            <w:pPr>
              <w:rPr>
                <w:rFonts w:asciiTheme="majorHAnsi" w:hAnsiTheme="majorHAnsi" w:cstheme="majorHAnsi"/>
                <w:color w:val="000000" w:themeColor="text1"/>
                <w:lang w:val="en-US"/>
              </w:rPr>
            </w:pPr>
            <w:r w:rsidRPr="00004DA3">
              <w:rPr>
                <w:rFonts w:asciiTheme="majorHAnsi" w:hAnsiTheme="majorHAnsi" w:cstheme="majorHAnsi"/>
                <w:color w:val="000000" w:themeColor="text1"/>
                <w:lang w:val="en-US"/>
              </w:rPr>
              <w:t xml:space="preserve">Health Impacts are being incorporated into the Integrated Impact Assessment which </w:t>
            </w:r>
            <w:r>
              <w:rPr>
                <w:rFonts w:asciiTheme="majorHAnsi" w:hAnsiTheme="majorHAnsi" w:cstheme="majorHAnsi"/>
                <w:color w:val="000000" w:themeColor="text1"/>
                <w:lang w:val="en-US"/>
              </w:rPr>
              <w:t>forms</w:t>
            </w:r>
            <w:r w:rsidRPr="00004DA3">
              <w:rPr>
                <w:rFonts w:asciiTheme="majorHAnsi" w:hAnsiTheme="majorHAnsi" w:cstheme="majorHAnsi"/>
                <w:color w:val="000000" w:themeColor="text1"/>
                <w:lang w:val="en-US"/>
              </w:rPr>
              <w:t xml:space="preserve"> part of the new Equality Framework</w:t>
            </w:r>
            <w:r>
              <w:rPr>
                <w:rFonts w:asciiTheme="majorHAnsi" w:hAnsiTheme="majorHAnsi" w:cstheme="majorHAnsi"/>
                <w:color w:val="000000" w:themeColor="text1"/>
                <w:lang w:val="en-US"/>
              </w:rPr>
              <w:t>.</w:t>
            </w:r>
            <w:r w:rsidRPr="00004DA3">
              <w:rPr>
                <w:rFonts w:asciiTheme="majorHAnsi" w:hAnsiTheme="majorHAnsi" w:cstheme="majorHAnsi"/>
                <w:color w:val="000000" w:themeColor="text1"/>
                <w:lang w:val="en-US"/>
              </w:rPr>
              <w:t xml:space="preserve"> </w:t>
            </w:r>
            <w:r>
              <w:rPr>
                <w:rFonts w:asciiTheme="majorHAnsi" w:hAnsiTheme="majorHAnsi" w:cstheme="majorHAnsi"/>
                <w:color w:val="000000" w:themeColor="text1"/>
                <w:lang w:val="en-US"/>
              </w:rPr>
              <w:t>This</w:t>
            </w:r>
            <w:r w:rsidRPr="00004DA3">
              <w:rPr>
                <w:rFonts w:asciiTheme="majorHAnsi" w:hAnsiTheme="majorHAnsi" w:cstheme="majorHAnsi"/>
                <w:color w:val="000000" w:themeColor="text1"/>
                <w:lang w:val="en-US"/>
              </w:rPr>
              <w:t xml:space="preserve"> will be presented to Council for adoption.</w:t>
            </w:r>
          </w:p>
          <w:p w14:paraId="64612073" w14:textId="77777777" w:rsidR="00ED415C" w:rsidRPr="00004DA3" w:rsidRDefault="009C70CC" w:rsidP="00ED415C">
            <w:pPr>
              <w:rPr>
                <w:rFonts w:asciiTheme="majorHAnsi" w:hAnsiTheme="majorHAnsi" w:cstheme="majorHAnsi"/>
                <w:color w:val="000000" w:themeColor="text1"/>
                <w:lang w:val="en-US"/>
              </w:rPr>
            </w:pPr>
          </w:p>
          <w:p w14:paraId="64612074" w14:textId="77777777" w:rsidR="008664D3" w:rsidRDefault="00DB2B09" w:rsidP="00ED415C">
            <w:pPr>
              <w:rPr>
                <w:rFonts w:asciiTheme="majorHAnsi" w:hAnsiTheme="majorHAnsi" w:cstheme="majorHAnsi"/>
                <w:b/>
                <w:bCs/>
                <w:color w:val="000000" w:themeColor="text1"/>
                <w:lang w:val="en-US"/>
              </w:rPr>
            </w:pPr>
            <w:r>
              <w:rPr>
                <w:rFonts w:asciiTheme="majorHAnsi" w:hAnsiTheme="majorHAnsi" w:cstheme="majorHAnsi"/>
                <w:color w:val="000000" w:themeColor="text1"/>
                <w:lang w:val="en-US"/>
              </w:rPr>
              <w:t>This will ensure that Health Equality</w:t>
            </w:r>
            <w:r w:rsidRPr="00004DA3">
              <w:rPr>
                <w:rFonts w:asciiTheme="majorHAnsi" w:hAnsiTheme="majorHAnsi" w:cstheme="majorHAnsi"/>
                <w:color w:val="000000" w:themeColor="text1"/>
                <w:lang w:val="en-US"/>
              </w:rPr>
              <w:t xml:space="preserve"> will form part of the decision-making process, being embedded in the </w:t>
            </w:r>
            <w:r w:rsidRPr="00004DA3">
              <w:rPr>
                <w:rFonts w:asciiTheme="majorHAnsi" w:hAnsiTheme="majorHAnsi" w:cstheme="majorHAnsi"/>
                <w:color w:val="000000" w:themeColor="text1"/>
                <w:lang w:val="en-US"/>
              </w:rPr>
              <w:lastRenderedPageBreak/>
              <w:t>development of recommendations for decisions</w:t>
            </w:r>
            <w:r>
              <w:rPr>
                <w:rFonts w:asciiTheme="majorHAnsi" w:hAnsiTheme="majorHAnsi" w:cstheme="majorHAnsi"/>
                <w:color w:val="000000" w:themeColor="text1"/>
                <w:lang w:val="en-US"/>
              </w:rPr>
              <w:t>.</w:t>
            </w:r>
          </w:p>
        </w:tc>
        <w:tc>
          <w:tcPr>
            <w:tcW w:w="2006" w:type="dxa"/>
          </w:tcPr>
          <w:p w14:paraId="64612075" w14:textId="77777777" w:rsidR="008664D3" w:rsidRDefault="00DB2B09" w:rsidP="006E1215">
            <w:pPr>
              <w:rPr>
                <w:rFonts w:asciiTheme="majorHAnsi" w:hAnsiTheme="majorHAnsi" w:cstheme="majorHAnsi"/>
                <w:b/>
                <w:bCs/>
                <w:color w:val="000000" w:themeColor="text1"/>
                <w:lang w:val="en-US"/>
              </w:rPr>
            </w:pPr>
            <w:r w:rsidRPr="00004DA3">
              <w:rPr>
                <w:rFonts w:asciiTheme="majorHAnsi" w:hAnsiTheme="majorHAnsi" w:cstheme="majorHAnsi"/>
                <w:color w:val="000000" w:themeColor="text1"/>
                <w:lang w:val="en-US"/>
              </w:rPr>
              <w:lastRenderedPageBreak/>
              <w:t xml:space="preserve">Expected quarter </w:t>
            </w:r>
            <w:r>
              <w:rPr>
                <w:rFonts w:asciiTheme="majorHAnsi" w:hAnsiTheme="majorHAnsi" w:cstheme="majorHAnsi"/>
                <w:color w:val="000000" w:themeColor="text1"/>
                <w:lang w:val="en-US"/>
              </w:rPr>
              <w:t>2</w:t>
            </w:r>
            <w:r w:rsidRPr="00004DA3">
              <w:rPr>
                <w:rFonts w:asciiTheme="majorHAnsi" w:hAnsiTheme="majorHAnsi" w:cstheme="majorHAnsi"/>
                <w:color w:val="000000" w:themeColor="text1"/>
                <w:lang w:val="en-US"/>
              </w:rPr>
              <w:t xml:space="preserve"> of 2022/23</w:t>
            </w:r>
          </w:p>
        </w:tc>
      </w:tr>
      <w:tr w:rsidR="00994991" w14:paraId="6461207E" w14:textId="77777777" w:rsidTr="00114F7E">
        <w:tc>
          <w:tcPr>
            <w:tcW w:w="1048" w:type="dxa"/>
          </w:tcPr>
          <w:p w14:paraId="64612077" w14:textId="77777777" w:rsidR="008664D3" w:rsidRPr="00114F7E" w:rsidRDefault="00DB2B09" w:rsidP="00114F7E">
            <w:pPr>
              <w:jc w:val="center"/>
              <w:rPr>
                <w:b/>
                <w:bCs/>
                <w:lang w:val="en-US"/>
              </w:rPr>
            </w:pPr>
            <w:r w:rsidRPr="00114F7E">
              <w:rPr>
                <w:b/>
                <w:bCs/>
                <w:lang w:val="en-US"/>
              </w:rPr>
              <w:t>3</w:t>
            </w:r>
          </w:p>
        </w:tc>
        <w:tc>
          <w:tcPr>
            <w:tcW w:w="4410" w:type="dxa"/>
          </w:tcPr>
          <w:p w14:paraId="64612078" w14:textId="77777777" w:rsidR="008664D3" w:rsidRPr="00114F7E" w:rsidRDefault="00DB2B09" w:rsidP="00114F7E">
            <w:pPr>
              <w:rPr>
                <w:lang w:val="en-US"/>
              </w:rPr>
            </w:pPr>
            <w:r w:rsidRPr="00114F7E">
              <w:rPr>
                <w:lang w:val="en-US"/>
              </w:rPr>
              <w:t>My Neighbourhood Community Hubs be provided with health and wellbeing data, including areas of deprivation, and be encouraged to consider projects focusing on improving health and wellbeing.</w:t>
            </w:r>
          </w:p>
        </w:tc>
        <w:tc>
          <w:tcPr>
            <w:tcW w:w="1561" w:type="dxa"/>
          </w:tcPr>
          <w:p w14:paraId="64612079" w14:textId="77777777" w:rsidR="008664D3" w:rsidRPr="00260135" w:rsidRDefault="00DB2B09" w:rsidP="00260135">
            <w:pPr>
              <w:jc w:val="center"/>
              <w:rPr>
                <w:lang w:val="en-US"/>
              </w:rPr>
            </w:pPr>
            <w:r w:rsidRPr="00260135">
              <w:rPr>
                <w:lang w:val="en-US"/>
              </w:rPr>
              <w:t>Communities, Social Justice and Wealth Building</w:t>
            </w:r>
          </w:p>
        </w:tc>
        <w:tc>
          <w:tcPr>
            <w:tcW w:w="1144" w:type="dxa"/>
          </w:tcPr>
          <w:p w14:paraId="6461207A" w14:textId="77777777" w:rsidR="008664D3" w:rsidRPr="00754F9E" w:rsidRDefault="00DB2B09" w:rsidP="00260135">
            <w:pPr>
              <w:jc w:val="center"/>
              <w:rPr>
                <w:lang w:val="en-US"/>
              </w:rPr>
            </w:pPr>
            <w:r w:rsidRPr="00754F9E">
              <w:rPr>
                <w:lang w:val="en-US"/>
              </w:rPr>
              <w:t>Jennifer Mullin</w:t>
            </w:r>
          </w:p>
        </w:tc>
        <w:tc>
          <w:tcPr>
            <w:tcW w:w="1341" w:type="dxa"/>
          </w:tcPr>
          <w:p w14:paraId="6461207B"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7C"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These documents are being prepared in an easy to read format which will help the Hubs to understand the health and wellbeing issues in their areas.</w:t>
            </w:r>
          </w:p>
        </w:tc>
        <w:tc>
          <w:tcPr>
            <w:tcW w:w="2006" w:type="dxa"/>
          </w:tcPr>
          <w:p w14:paraId="6461207D"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Reports presented to Hubs in March 2022</w:t>
            </w:r>
          </w:p>
        </w:tc>
      </w:tr>
      <w:tr w:rsidR="00994991" w14:paraId="64612086" w14:textId="77777777" w:rsidTr="00114F7E">
        <w:tc>
          <w:tcPr>
            <w:tcW w:w="1048" w:type="dxa"/>
          </w:tcPr>
          <w:p w14:paraId="6461207F" w14:textId="77777777" w:rsidR="008664D3" w:rsidRPr="00114F7E" w:rsidRDefault="00DB2B09" w:rsidP="00114F7E">
            <w:pPr>
              <w:jc w:val="center"/>
              <w:rPr>
                <w:b/>
                <w:bCs/>
                <w:lang w:val="en-US"/>
              </w:rPr>
            </w:pPr>
            <w:r w:rsidRPr="00114F7E">
              <w:rPr>
                <w:b/>
                <w:bCs/>
                <w:lang w:val="en-US"/>
              </w:rPr>
              <w:t>4</w:t>
            </w:r>
          </w:p>
        </w:tc>
        <w:tc>
          <w:tcPr>
            <w:tcW w:w="4410" w:type="dxa"/>
          </w:tcPr>
          <w:p w14:paraId="64612080" w14:textId="77777777" w:rsidR="008664D3" w:rsidRPr="00114F7E" w:rsidRDefault="00DB2B09" w:rsidP="00114F7E">
            <w:pPr>
              <w:rPr>
                <w:lang w:val="en-US"/>
              </w:rPr>
            </w:pPr>
            <w:r w:rsidRPr="00114F7E">
              <w:rPr>
                <w:lang w:val="en-US"/>
              </w:rPr>
              <w:t>A Scrutiny Review of Road Safety is established to work with partners.</w:t>
            </w:r>
          </w:p>
        </w:tc>
        <w:tc>
          <w:tcPr>
            <w:tcW w:w="1561" w:type="dxa"/>
          </w:tcPr>
          <w:p w14:paraId="64612081" w14:textId="77777777" w:rsidR="008664D3" w:rsidRPr="00260135" w:rsidRDefault="00DB2B09" w:rsidP="00260135">
            <w:pPr>
              <w:jc w:val="center"/>
              <w:rPr>
                <w:lang w:val="en-US"/>
              </w:rPr>
            </w:pPr>
            <w:r w:rsidRPr="00260135">
              <w:rPr>
                <w:lang w:val="en-US"/>
              </w:rPr>
              <w:t>Chair of Scrutiny Committee</w:t>
            </w:r>
          </w:p>
        </w:tc>
        <w:tc>
          <w:tcPr>
            <w:tcW w:w="1144" w:type="dxa"/>
          </w:tcPr>
          <w:p w14:paraId="64612082" w14:textId="77777777" w:rsidR="008664D3" w:rsidRPr="00754F9E" w:rsidRDefault="00DB2B09" w:rsidP="00260135">
            <w:pPr>
              <w:jc w:val="center"/>
              <w:rPr>
                <w:lang w:val="en-US"/>
              </w:rPr>
            </w:pPr>
            <w:r w:rsidRPr="00754F9E">
              <w:rPr>
                <w:lang w:val="en-US"/>
              </w:rPr>
              <w:t>Darren Cranshaw</w:t>
            </w:r>
          </w:p>
        </w:tc>
        <w:tc>
          <w:tcPr>
            <w:tcW w:w="1341" w:type="dxa"/>
          </w:tcPr>
          <w:p w14:paraId="64612083" w14:textId="54405A0F" w:rsidR="008664D3" w:rsidRPr="00754F9E" w:rsidRDefault="00625EE4" w:rsidP="00754F9E">
            <w:pPr>
              <w:jc w:val="center"/>
              <w:rPr>
                <w:rFonts w:asciiTheme="majorHAnsi" w:hAnsiTheme="majorHAnsi" w:cstheme="majorHAnsi"/>
                <w:color w:val="000000" w:themeColor="text1"/>
                <w:lang w:val="en-US"/>
              </w:rPr>
            </w:pPr>
            <w:r>
              <w:rPr>
                <w:rFonts w:asciiTheme="majorHAnsi" w:hAnsiTheme="majorHAnsi" w:cstheme="majorHAnsi"/>
                <w:color w:val="000000" w:themeColor="text1"/>
                <w:lang w:val="en-US"/>
              </w:rPr>
              <w:t>Yes</w:t>
            </w:r>
          </w:p>
        </w:tc>
        <w:tc>
          <w:tcPr>
            <w:tcW w:w="2438" w:type="dxa"/>
          </w:tcPr>
          <w:p w14:paraId="64612084" w14:textId="509511C6" w:rsidR="008664D3" w:rsidRPr="00625EE4" w:rsidRDefault="00625EE4" w:rsidP="00625EE4">
            <w:pPr>
              <w:shd w:val="clear" w:color="auto" w:fill="FFFFFF"/>
              <w:rPr>
                <w:rFonts w:eastAsia="Times New Roman"/>
                <w:color w:val="000000"/>
              </w:rPr>
            </w:pPr>
            <w:r>
              <w:rPr>
                <w:rFonts w:eastAsia="Times New Roman"/>
                <w:color w:val="000000"/>
              </w:rPr>
              <w:t>The Chair of the Lancashire Road Safety Partnership and Deputy Police and Crime Commissioner is supportive of the review which will be prioritised as part of the next Scrutiny Work programme and commence in June 2022.  </w:t>
            </w:r>
          </w:p>
        </w:tc>
        <w:tc>
          <w:tcPr>
            <w:tcW w:w="2006" w:type="dxa"/>
          </w:tcPr>
          <w:p w14:paraId="64612085" w14:textId="4EA9766E" w:rsidR="008664D3" w:rsidRPr="00754F9E" w:rsidRDefault="00625EE4" w:rsidP="006E1215">
            <w:pPr>
              <w:rPr>
                <w:rFonts w:asciiTheme="majorHAnsi" w:hAnsiTheme="majorHAnsi" w:cstheme="majorHAnsi"/>
                <w:color w:val="000000" w:themeColor="text1"/>
                <w:lang w:val="en-US"/>
              </w:rPr>
            </w:pPr>
            <w:r>
              <w:rPr>
                <w:rFonts w:eastAsia="Times New Roman"/>
                <w:color w:val="000000"/>
              </w:rPr>
              <w:t>To be completed by 31 December 2022.</w:t>
            </w:r>
          </w:p>
        </w:tc>
      </w:tr>
      <w:tr w:rsidR="00994991" w14:paraId="6461208E" w14:textId="77777777" w:rsidTr="00114F7E">
        <w:tc>
          <w:tcPr>
            <w:tcW w:w="1048" w:type="dxa"/>
          </w:tcPr>
          <w:p w14:paraId="64612087" w14:textId="77777777" w:rsidR="008664D3" w:rsidRPr="00114F7E" w:rsidRDefault="00DB2B09" w:rsidP="00114F7E">
            <w:pPr>
              <w:jc w:val="center"/>
              <w:rPr>
                <w:b/>
                <w:bCs/>
                <w:lang w:val="en-US"/>
              </w:rPr>
            </w:pPr>
            <w:r w:rsidRPr="00114F7E">
              <w:rPr>
                <w:b/>
                <w:bCs/>
                <w:lang w:val="en-US"/>
              </w:rPr>
              <w:t>5</w:t>
            </w:r>
          </w:p>
        </w:tc>
        <w:tc>
          <w:tcPr>
            <w:tcW w:w="4410" w:type="dxa"/>
          </w:tcPr>
          <w:p w14:paraId="64612088" w14:textId="77777777" w:rsidR="008664D3" w:rsidRPr="00114F7E" w:rsidRDefault="00DB2B09" w:rsidP="00114F7E">
            <w:pPr>
              <w:rPr>
                <w:lang w:val="en-US"/>
              </w:rPr>
            </w:pPr>
            <w:r w:rsidRPr="00114F7E">
              <w:rPr>
                <w:lang w:val="en-US"/>
              </w:rPr>
              <w:t>A social prescribing model, similar to that in operation in Chorley, is implemented.</w:t>
            </w:r>
          </w:p>
        </w:tc>
        <w:tc>
          <w:tcPr>
            <w:tcW w:w="1561" w:type="dxa"/>
          </w:tcPr>
          <w:p w14:paraId="64612089" w14:textId="77777777" w:rsidR="008664D3" w:rsidRPr="00260135" w:rsidRDefault="00DB2B09" w:rsidP="00260135">
            <w:pPr>
              <w:jc w:val="center"/>
              <w:rPr>
                <w:lang w:val="en-US"/>
              </w:rPr>
            </w:pPr>
            <w:r w:rsidRPr="00260135">
              <w:rPr>
                <w:lang w:val="en-US"/>
              </w:rPr>
              <w:t>Health and Wellbeing</w:t>
            </w:r>
          </w:p>
        </w:tc>
        <w:tc>
          <w:tcPr>
            <w:tcW w:w="1144" w:type="dxa"/>
          </w:tcPr>
          <w:p w14:paraId="6461208A" w14:textId="77777777" w:rsidR="008664D3" w:rsidRPr="00754F9E" w:rsidRDefault="00DB2B09" w:rsidP="00260135">
            <w:pPr>
              <w:jc w:val="center"/>
              <w:rPr>
                <w:lang w:val="en-US"/>
              </w:rPr>
            </w:pPr>
            <w:r w:rsidRPr="00754F9E">
              <w:rPr>
                <w:lang w:val="en-US"/>
              </w:rPr>
              <w:t>Jennifer Mullin</w:t>
            </w:r>
          </w:p>
        </w:tc>
        <w:tc>
          <w:tcPr>
            <w:tcW w:w="1341" w:type="dxa"/>
          </w:tcPr>
          <w:p w14:paraId="6461208B"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8C"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Discussions are ongoing with the Primary Care Networks to promote this model and secure funding.</w:t>
            </w:r>
          </w:p>
        </w:tc>
        <w:tc>
          <w:tcPr>
            <w:tcW w:w="2006" w:type="dxa"/>
          </w:tcPr>
          <w:p w14:paraId="6461208D" w14:textId="16B027B4"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Ongoing</w:t>
            </w:r>
          </w:p>
        </w:tc>
      </w:tr>
      <w:tr w:rsidR="00994991" w14:paraId="64612097" w14:textId="77777777" w:rsidTr="00114F7E">
        <w:tc>
          <w:tcPr>
            <w:tcW w:w="1048" w:type="dxa"/>
          </w:tcPr>
          <w:p w14:paraId="6461208F" w14:textId="77777777" w:rsidR="008664D3" w:rsidRPr="00114F7E" w:rsidRDefault="00DB2B09" w:rsidP="00114F7E">
            <w:pPr>
              <w:jc w:val="center"/>
              <w:rPr>
                <w:b/>
                <w:bCs/>
                <w:lang w:val="en-US"/>
              </w:rPr>
            </w:pPr>
            <w:r w:rsidRPr="00114F7E">
              <w:rPr>
                <w:b/>
                <w:bCs/>
                <w:lang w:val="en-US"/>
              </w:rPr>
              <w:t>6</w:t>
            </w:r>
          </w:p>
        </w:tc>
        <w:tc>
          <w:tcPr>
            <w:tcW w:w="4410" w:type="dxa"/>
          </w:tcPr>
          <w:p w14:paraId="64612090" w14:textId="77777777" w:rsidR="008664D3" w:rsidRPr="00114F7E" w:rsidRDefault="00DB2B09" w:rsidP="00114F7E">
            <w:pPr>
              <w:rPr>
                <w:lang w:val="en-US"/>
              </w:rPr>
            </w:pPr>
            <w:r w:rsidRPr="00114F7E">
              <w:rPr>
                <w:lang w:val="en-US"/>
              </w:rPr>
              <w:t xml:space="preserve">A review of pricing policies for leisure facilities is undertaken and schemes to provide access to and affordability of leisure centres be created in a similar </w:t>
            </w:r>
            <w:r w:rsidRPr="00114F7E">
              <w:rPr>
                <w:lang w:val="en-US"/>
              </w:rPr>
              <w:lastRenderedPageBreak/>
              <w:t>model to the Holiday Hunger and HAF Programmes.</w:t>
            </w:r>
          </w:p>
        </w:tc>
        <w:tc>
          <w:tcPr>
            <w:tcW w:w="1561" w:type="dxa"/>
          </w:tcPr>
          <w:p w14:paraId="64612091" w14:textId="77777777" w:rsidR="008664D3" w:rsidRPr="00260135" w:rsidRDefault="00DB2B09" w:rsidP="00260135">
            <w:pPr>
              <w:jc w:val="center"/>
              <w:rPr>
                <w:lang w:val="en-US"/>
              </w:rPr>
            </w:pPr>
            <w:r w:rsidRPr="00260135">
              <w:rPr>
                <w:lang w:val="en-US"/>
              </w:rPr>
              <w:lastRenderedPageBreak/>
              <w:t>Health and Wellbeing</w:t>
            </w:r>
          </w:p>
        </w:tc>
        <w:tc>
          <w:tcPr>
            <w:tcW w:w="1144" w:type="dxa"/>
          </w:tcPr>
          <w:p w14:paraId="64612092" w14:textId="77777777" w:rsidR="008664D3" w:rsidRPr="00754F9E" w:rsidRDefault="00DB2B09" w:rsidP="00260135">
            <w:pPr>
              <w:jc w:val="center"/>
              <w:rPr>
                <w:lang w:val="en-US"/>
              </w:rPr>
            </w:pPr>
            <w:r w:rsidRPr="00754F9E">
              <w:rPr>
                <w:lang w:val="en-US"/>
              </w:rPr>
              <w:t>Mark Lester</w:t>
            </w:r>
          </w:p>
        </w:tc>
        <w:tc>
          <w:tcPr>
            <w:tcW w:w="1341" w:type="dxa"/>
          </w:tcPr>
          <w:p w14:paraId="64612093"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94" w14:textId="77777777" w:rsidR="00754F9E" w:rsidRPr="00754F9E" w:rsidRDefault="00DB2B09" w:rsidP="00754F9E">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 xml:space="preserve">The Leisure Company has introduced new categories for the Leisure Card which is </w:t>
            </w:r>
            <w:r w:rsidRPr="00754F9E">
              <w:rPr>
                <w:rFonts w:asciiTheme="majorHAnsi" w:hAnsiTheme="majorHAnsi" w:cstheme="majorHAnsi"/>
                <w:color w:val="000000" w:themeColor="text1"/>
                <w:lang w:val="en-US"/>
              </w:rPr>
              <w:lastRenderedPageBreak/>
              <w:t>a 50% reduction to all core prices.</w:t>
            </w:r>
          </w:p>
          <w:p w14:paraId="64612095" w14:textId="77777777" w:rsidR="008664D3" w:rsidRPr="00754F9E" w:rsidRDefault="00DB2B09" w:rsidP="00754F9E">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The HAF programme will now take place for 3 years</w:t>
            </w:r>
          </w:p>
        </w:tc>
        <w:tc>
          <w:tcPr>
            <w:tcW w:w="2006" w:type="dxa"/>
          </w:tcPr>
          <w:p w14:paraId="64612096"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lastRenderedPageBreak/>
              <w:t>April 2022</w:t>
            </w:r>
          </w:p>
        </w:tc>
      </w:tr>
      <w:tr w:rsidR="00994991" w14:paraId="6461209F" w14:textId="77777777" w:rsidTr="00114F7E">
        <w:tc>
          <w:tcPr>
            <w:tcW w:w="1048" w:type="dxa"/>
          </w:tcPr>
          <w:p w14:paraId="64612098" w14:textId="77777777" w:rsidR="008664D3" w:rsidRPr="00114F7E" w:rsidRDefault="00DB2B09" w:rsidP="00114F7E">
            <w:pPr>
              <w:jc w:val="center"/>
              <w:rPr>
                <w:b/>
                <w:bCs/>
                <w:lang w:val="en-US"/>
              </w:rPr>
            </w:pPr>
            <w:r w:rsidRPr="00114F7E">
              <w:rPr>
                <w:b/>
                <w:bCs/>
                <w:lang w:val="en-US"/>
              </w:rPr>
              <w:t>7</w:t>
            </w:r>
          </w:p>
        </w:tc>
        <w:tc>
          <w:tcPr>
            <w:tcW w:w="4410" w:type="dxa"/>
          </w:tcPr>
          <w:p w14:paraId="64612099" w14:textId="77777777" w:rsidR="008664D3" w:rsidRPr="00114F7E" w:rsidRDefault="00DB2B09" w:rsidP="00114F7E">
            <w:pPr>
              <w:rPr>
                <w:lang w:val="en-US"/>
              </w:rPr>
            </w:pPr>
            <w:r w:rsidRPr="00114F7E">
              <w:rPr>
                <w:lang w:val="en-US"/>
              </w:rPr>
              <w:t xml:space="preserve">A relaunch of the Council’s Apprentice Factory takes place to focus on the development of apprenticeships amongst partners and other major employers within the borough. </w:t>
            </w:r>
          </w:p>
        </w:tc>
        <w:tc>
          <w:tcPr>
            <w:tcW w:w="1561" w:type="dxa"/>
          </w:tcPr>
          <w:p w14:paraId="6461209A" w14:textId="77777777" w:rsidR="008664D3" w:rsidRPr="00260135" w:rsidRDefault="00DB2B09" w:rsidP="00260135">
            <w:pPr>
              <w:jc w:val="center"/>
              <w:rPr>
                <w:lang w:val="en-US"/>
              </w:rPr>
            </w:pPr>
            <w:r w:rsidRPr="00260135">
              <w:rPr>
                <w:lang w:val="en-US"/>
              </w:rPr>
              <w:t>Planning, Business Support and Regeneration</w:t>
            </w:r>
          </w:p>
        </w:tc>
        <w:tc>
          <w:tcPr>
            <w:tcW w:w="1144" w:type="dxa"/>
          </w:tcPr>
          <w:p w14:paraId="6461209B" w14:textId="77777777" w:rsidR="008664D3" w:rsidRPr="00754F9E" w:rsidRDefault="00DB2B09" w:rsidP="00260135">
            <w:pPr>
              <w:jc w:val="center"/>
              <w:rPr>
                <w:lang w:val="en-US"/>
              </w:rPr>
            </w:pPr>
            <w:r w:rsidRPr="00754F9E">
              <w:rPr>
                <w:lang w:val="en-US"/>
              </w:rPr>
              <w:t>Jonathan Noad</w:t>
            </w:r>
          </w:p>
        </w:tc>
        <w:tc>
          <w:tcPr>
            <w:tcW w:w="1341" w:type="dxa"/>
          </w:tcPr>
          <w:p w14:paraId="6461209C"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9D"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lang w:val="en-US"/>
              </w:rPr>
              <w:t>Officers are currently reviewing the Apprentice Factory and how it might adapt to deal with post COVID matters</w:t>
            </w:r>
          </w:p>
        </w:tc>
        <w:tc>
          <w:tcPr>
            <w:tcW w:w="2006" w:type="dxa"/>
          </w:tcPr>
          <w:p w14:paraId="6461209E"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By end of 2022</w:t>
            </w:r>
          </w:p>
        </w:tc>
      </w:tr>
      <w:tr w:rsidR="00994991" w14:paraId="646120A7" w14:textId="77777777" w:rsidTr="00114F7E">
        <w:tc>
          <w:tcPr>
            <w:tcW w:w="1048" w:type="dxa"/>
          </w:tcPr>
          <w:p w14:paraId="646120A0" w14:textId="77777777" w:rsidR="008664D3" w:rsidRPr="00114F7E" w:rsidRDefault="00DB2B09" w:rsidP="00114F7E">
            <w:pPr>
              <w:jc w:val="center"/>
              <w:rPr>
                <w:b/>
                <w:bCs/>
                <w:lang w:val="en-US"/>
              </w:rPr>
            </w:pPr>
            <w:r w:rsidRPr="00114F7E">
              <w:rPr>
                <w:b/>
                <w:bCs/>
                <w:lang w:val="en-US"/>
              </w:rPr>
              <w:t>8</w:t>
            </w:r>
          </w:p>
        </w:tc>
        <w:tc>
          <w:tcPr>
            <w:tcW w:w="4410" w:type="dxa"/>
          </w:tcPr>
          <w:p w14:paraId="646120A1" w14:textId="77777777" w:rsidR="008664D3" w:rsidRPr="00114F7E" w:rsidRDefault="00DB2B09" w:rsidP="00114F7E">
            <w:pPr>
              <w:rPr>
                <w:lang w:val="en-US"/>
              </w:rPr>
            </w:pPr>
            <w:r w:rsidRPr="00114F7E">
              <w:rPr>
                <w:lang w:val="en-US"/>
              </w:rPr>
              <w:t>As part of the review of the Local Plan, consideration be given to designing planning policies that require developers to provide more support to apprenticeships and providing more local, skilled job opportunities.</w:t>
            </w:r>
          </w:p>
        </w:tc>
        <w:tc>
          <w:tcPr>
            <w:tcW w:w="1561" w:type="dxa"/>
          </w:tcPr>
          <w:p w14:paraId="646120A2" w14:textId="77777777" w:rsidR="008664D3" w:rsidRPr="00260135" w:rsidRDefault="00DB2B09" w:rsidP="00260135">
            <w:pPr>
              <w:jc w:val="center"/>
              <w:rPr>
                <w:lang w:val="en-US"/>
              </w:rPr>
            </w:pPr>
            <w:r w:rsidRPr="00260135">
              <w:rPr>
                <w:lang w:val="en-US"/>
              </w:rPr>
              <w:t>Planning, Business Support and Regeneration</w:t>
            </w:r>
          </w:p>
        </w:tc>
        <w:tc>
          <w:tcPr>
            <w:tcW w:w="1144" w:type="dxa"/>
          </w:tcPr>
          <w:p w14:paraId="646120A3" w14:textId="77777777" w:rsidR="008664D3" w:rsidRPr="00754F9E" w:rsidRDefault="00DB2B09" w:rsidP="00260135">
            <w:pPr>
              <w:jc w:val="center"/>
              <w:rPr>
                <w:lang w:val="en-US"/>
              </w:rPr>
            </w:pPr>
            <w:r w:rsidRPr="00754F9E">
              <w:rPr>
                <w:lang w:val="en-US"/>
              </w:rPr>
              <w:t>Jonathan Noad</w:t>
            </w:r>
          </w:p>
        </w:tc>
        <w:tc>
          <w:tcPr>
            <w:tcW w:w="1341" w:type="dxa"/>
          </w:tcPr>
          <w:p w14:paraId="646120A4"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A5" w14:textId="77777777" w:rsidR="008664D3" w:rsidRPr="00754F9E" w:rsidRDefault="00DB2B09" w:rsidP="006E1215">
            <w:pPr>
              <w:rPr>
                <w:rFonts w:asciiTheme="majorHAnsi" w:hAnsiTheme="majorHAnsi" w:cstheme="majorHAnsi"/>
                <w:lang w:val="en-US"/>
              </w:rPr>
            </w:pPr>
            <w:r w:rsidRPr="00754F9E">
              <w:rPr>
                <w:rFonts w:asciiTheme="majorHAnsi" w:hAnsiTheme="majorHAnsi" w:cstheme="majorHAnsi"/>
                <w:lang w:val="en-US"/>
              </w:rPr>
              <w:t>There is already a Central Lancashire SPD on Employment and Skills and the aim is to expand this into Local Plan policy and be more wide reaching</w:t>
            </w:r>
          </w:p>
        </w:tc>
        <w:tc>
          <w:tcPr>
            <w:tcW w:w="2006" w:type="dxa"/>
          </w:tcPr>
          <w:p w14:paraId="646120A6" w14:textId="77777777" w:rsidR="008664D3" w:rsidRPr="00754F9E" w:rsidRDefault="00DB2B09" w:rsidP="006E1215">
            <w:pPr>
              <w:rPr>
                <w:rFonts w:asciiTheme="majorHAnsi" w:hAnsiTheme="majorHAnsi" w:cstheme="majorHAnsi"/>
                <w:lang w:val="en-US"/>
              </w:rPr>
            </w:pPr>
            <w:r w:rsidRPr="00754F9E">
              <w:rPr>
                <w:rFonts w:asciiTheme="majorHAnsi" w:hAnsiTheme="majorHAnsi" w:cstheme="majorHAnsi"/>
                <w:lang w:val="en-US"/>
              </w:rPr>
              <w:t>Preferred Options Local Plan by end of 2022</w:t>
            </w:r>
          </w:p>
        </w:tc>
      </w:tr>
      <w:tr w:rsidR="00994991" w14:paraId="646120AF" w14:textId="77777777" w:rsidTr="00114F7E">
        <w:tc>
          <w:tcPr>
            <w:tcW w:w="1048" w:type="dxa"/>
          </w:tcPr>
          <w:p w14:paraId="646120A8" w14:textId="77777777" w:rsidR="008664D3" w:rsidRPr="00114F7E" w:rsidRDefault="00DB2B09" w:rsidP="00114F7E">
            <w:pPr>
              <w:jc w:val="center"/>
              <w:rPr>
                <w:b/>
                <w:bCs/>
                <w:lang w:val="en-US"/>
              </w:rPr>
            </w:pPr>
            <w:r w:rsidRPr="00114F7E">
              <w:rPr>
                <w:b/>
                <w:bCs/>
                <w:lang w:val="en-US"/>
              </w:rPr>
              <w:t>9</w:t>
            </w:r>
          </w:p>
        </w:tc>
        <w:tc>
          <w:tcPr>
            <w:tcW w:w="4410" w:type="dxa"/>
          </w:tcPr>
          <w:p w14:paraId="646120A9" w14:textId="77777777" w:rsidR="008664D3" w:rsidRPr="00114F7E" w:rsidRDefault="00DB2B09" w:rsidP="00114F7E">
            <w:pPr>
              <w:rPr>
                <w:lang w:val="en-US"/>
              </w:rPr>
            </w:pPr>
            <w:r w:rsidRPr="00114F7E">
              <w:rPr>
                <w:lang w:val="en-US"/>
              </w:rPr>
              <w:t>Citizens Advice be asked to undertake outreach programmes and satellite sites across the borough as part of their performance monitoring to receive council funding.</w:t>
            </w:r>
          </w:p>
        </w:tc>
        <w:tc>
          <w:tcPr>
            <w:tcW w:w="1561" w:type="dxa"/>
          </w:tcPr>
          <w:p w14:paraId="646120AA" w14:textId="77777777" w:rsidR="008664D3" w:rsidRPr="00260135" w:rsidRDefault="00DB2B09" w:rsidP="00260135">
            <w:pPr>
              <w:jc w:val="center"/>
              <w:rPr>
                <w:lang w:val="en-US"/>
              </w:rPr>
            </w:pPr>
            <w:r>
              <w:rPr>
                <w:lang w:val="en-US"/>
              </w:rPr>
              <w:t>Communities, Social Justice and Wealth Building</w:t>
            </w:r>
          </w:p>
        </w:tc>
        <w:tc>
          <w:tcPr>
            <w:tcW w:w="1144" w:type="dxa"/>
          </w:tcPr>
          <w:p w14:paraId="646120AB" w14:textId="77777777" w:rsidR="008664D3" w:rsidRPr="00754F9E" w:rsidRDefault="00DB2B09" w:rsidP="00260135">
            <w:pPr>
              <w:jc w:val="center"/>
              <w:rPr>
                <w:lang w:val="en-US"/>
              </w:rPr>
            </w:pPr>
            <w:r w:rsidRPr="00754F9E">
              <w:rPr>
                <w:lang w:val="en-US"/>
              </w:rPr>
              <w:t>Vicky Willett</w:t>
            </w:r>
          </w:p>
        </w:tc>
        <w:tc>
          <w:tcPr>
            <w:tcW w:w="1341" w:type="dxa"/>
          </w:tcPr>
          <w:p w14:paraId="646120AC"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AD"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The proposal will be discussed with CAB as part of grant monitoring ahead of the annual review.</w:t>
            </w:r>
          </w:p>
        </w:tc>
        <w:tc>
          <w:tcPr>
            <w:tcW w:w="2006" w:type="dxa"/>
          </w:tcPr>
          <w:p w14:paraId="646120AE"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May 2022</w:t>
            </w:r>
          </w:p>
        </w:tc>
      </w:tr>
      <w:tr w:rsidR="00994991" w14:paraId="646120B7" w14:textId="77777777" w:rsidTr="00114F7E">
        <w:tc>
          <w:tcPr>
            <w:tcW w:w="1048" w:type="dxa"/>
          </w:tcPr>
          <w:p w14:paraId="646120B0" w14:textId="77777777" w:rsidR="008664D3" w:rsidRPr="00114F7E" w:rsidRDefault="00DB2B09" w:rsidP="00114F7E">
            <w:pPr>
              <w:jc w:val="center"/>
              <w:rPr>
                <w:b/>
                <w:bCs/>
                <w:lang w:val="en-US"/>
              </w:rPr>
            </w:pPr>
            <w:r w:rsidRPr="00114F7E">
              <w:rPr>
                <w:b/>
                <w:bCs/>
                <w:lang w:val="en-US"/>
              </w:rPr>
              <w:t>10</w:t>
            </w:r>
          </w:p>
        </w:tc>
        <w:tc>
          <w:tcPr>
            <w:tcW w:w="4410" w:type="dxa"/>
          </w:tcPr>
          <w:p w14:paraId="646120B1" w14:textId="77777777" w:rsidR="008664D3" w:rsidRPr="00114F7E" w:rsidRDefault="00DB2B09" w:rsidP="00114F7E">
            <w:pPr>
              <w:rPr>
                <w:lang w:val="en-US"/>
              </w:rPr>
            </w:pPr>
            <w:r w:rsidRPr="00114F7E">
              <w:rPr>
                <w:lang w:val="en-US"/>
              </w:rPr>
              <w:t>The Council mounts a publicity campaign to encourage the take-up of benefits to those eligible.</w:t>
            </w:r>
          </w:p>
        </w:tc>
        <w:tc>
          <w:tcPr>
            <w:tcW w:w="1561" w:type="dxa"/>
          </w:tcPr>
          <w:p w14:paraId="646120B2" w14:textId="77777777" w:rsidR="008664D3" w:rsidRPr="00260135" w:rsidRDefault="00DB2B09" w:rsidP="00260135">
            <w:pPr>
              <w:jc w:val="center"/>
              <w:rPr>
                <w:lang w:val="en-US"/>
              </w:rPr>
            </w:pPr>
            <w:r>
              <w:rPr>
                <w:lang w:val="en-US"/>
              </w:rPr>
              <w:t>Communities, Social Justice and Wealth Building</w:t>
            </w:r>
          </w:p>
        </w:tc>
        <w:tc>
          <w:tcPr>
            <w:tcW w:w="1144" w:type="dxa"/>
          </w:tcPr>
          <w:p w14:paraId="646120B3" w14:textId="77777777" w:rsidR="008664D3" w:rsidRPr="00754F9E" w:rsidRDefault="00DB2B09" w:rsidP="00260135">
            <w:pPr>
              <w:jc w:val="center"/>
              <w:rPr>
                <w:lang w:val="en-US"/>
              </w:rPr>
            </w:pPr>
            <w:r w:rsidRPr="00754F9E">
              <w:rPr>
                <w:lang w:val="en-US"/>
              </w:rPr>
              <w:t>Andrew Daniels</w:t>
            </w:r>
          </w:p>
        </w:tc>
        <w:tc>
          <w:tcPr>
            <w:tcW w:w="1341" w:type="dxa"/>
          </w:tcPr>
          <w:p w14:paraId="646120B4" w14:textId="2288C14A" w:rsidR="008664D3" w:rsidRPr="00754F9E" w:rsidRDefault="00DB2B09" w:rsidP="00754F9E">
            <w:pPr>
              <w:jc w:val="center"/>
              <w:rPr>
                <w:rFonts w:asciiTheme="majorHAnsi" w:hAnsiTheme="majorHAnsi" w:cstheme="majorHAnsi"/>
                <w:color w:val="000000" w:themeColor="text1"/>
                <w:lang w:val="en-US"/>
              </w:rPr>
            </w:pPr>
            <w:r>
              <w:rPr>
                <w:rFonts w:asciiTheme="majorHAnsi" w:hAnsiTheme="majorHAnsi" w:cstheme="majorHAnsi"/>
                <w:color w:val="000000" w:themeColor="text1"/>
                <w:lang w:val="en-US"/>
              </w:rPr>
              <w:t>Yes</w:t>
            </w:r>
          </w:p>
        </w:tc>
        <w:tc>
          <w:tcPr>
            <w:tcW w:w="2438" w:type="dxa"/>
          </w:tcPr>
          <w:p w14:paraId="5DE3D7A4" w14:textId="01A2F9F0" w:rsidR="00DB2B09" w:rsidRPr="00DB2B09" w:rsidRDefault="00DB2B09" w:rsidP="00DB2B09">
            <w:pPr>
              <w:rPr>
                <w:rFonts w:eastAsia="Times New Roman"/>
                <w:color w:val="000000"/>
              </w:rPr>
            </w:pPr>
            <w:r w:rsidRPr="00DB2B09">
              <w:rPr>
                <w:rFonts w:ascii="Arial" w:eastAsia="Times New Roman" w:hAnsi="Arial" w:cs="Arial"/>
                <w:color w:val="000000"/>
              </w:rPr>
              <w:t>The following is proposed:</w:t>
            </w:r>
          </w:p>
          <w:p w14:paraId="08D495D5" w14:textId="77777777" w:rsidR="00DB2B09" w:rsidRPr="00DB2B09" w:rsidRDefault="00DB2B09" w:rsidP="00DB2B09">
            <w:pPr>
              <w:numPr>
                <w:ilvl w:val="0"/>
                <w:numId w:val="8"/>
              </w:numPr>
              <w:spacing w:before="100" w:beforeAutospacing="1" w:after="100" w:afterAutospacing="1"/>
              <w:rPr>
                <w:rFonts w:ascii="Arial" w:eastAsia="Times New Roman" w:hAnsi="Arial" w:cs="Arial"/>
                <w:color w:val="000000"/>
              </w:rPr>
            </w:pPr>
            <w:r w:rsidRPr="00DB2B09">
              <w:rPr>
                <w:rFonts w:ascii="Arial" w:eastAsia="Times New Roman" w:hAnsi="Arial" w:cs="Arial"/>
                <w:color w:val="000000"/>
              </w:rPr>
              <w:t>Create a web page highlighting support available </w:t>
            </w:r>
          </w:p>
          <w:p w14:paraId="5E84CB64" w14:textId="77777777" w:rsidR="00DB2B09" w:rsidRPr="00DB2B09" w:rsidRDefault="00DB2B09" w:rsidP="00DB2B09">
            <w:pPr>
              <w:numPr>
                <w:ilvl w:val="0"/>
                <w:numId w:val="8"/>
              </w:numPr>
              <w:spacing w:before="100" w:beforeAutospacing="1" w:after="100" w:afterAutospacing="1"/>
              <w:rPr>
                <w:rFonts w:ascii="Arial" w:eastAsia="Times New Roman" w:hAnsi="Arial" w:cs="Arial"/>
                <w:color w:val="000000"/>
              </w:rPr>
            </w:pPr>
            <w:r w:rsidRPr="00DB2B09">
              <w:rPr>
                <w:rFonts w:ascii="Arial" w:eastAsia="Times New Roman" w:hAnsi="Arial" w:cs="Arial"/>
                <w:color w:val="000000"/>
              </w:rPr>
              <w:t xml:space="preserve">Working with council teams to identify pockets of people we know will be eligible for </w:t>
            </w:r>
            <w:r w:rsidRPr="00DB2B09">
              <w:rPr>
                <w:rFonts w:ascii="Arial" w:eastAsia="Times New Roman" w:hAnsi="Arial" w:cs="Arial"/>
                <w:color w:val="000000"/>
              </w:rPr>
              <w:lastRenderedPageBreak/>
              <w:t>benefits i.e. those in receipt of assisted bin collections, council tax support and those we identified through South Ribble Together.</w:t>
            </w:r>
          </w:p>
          <w:p w14:paraId="277BB251" w14:textId="77777777" w:rsidR="00DB2B09" w:rsidRPr="00DB2B09" w:rsidRDefault="00DB2B09" w:rsidP="00DB2B09">
            <w:pPr>
              <w:numPr>
                <w:ilvl w:val="0"/>
                <w:numId w:val="8"/>
              </w:numPr>
              <w:spacing w:before="100" w:beforeAutospacing="1" w:after="100" w:afterAutospacing="1"/>
              <w:rPr>
                <w:rFonts w:ascii="Arial" w:eastAsia="Times New Roman" w:hAnsi="Arial" w:cs="Arial"/>
                <w:color w:val="000000"/>
              </w:rPr>
            </w:pPr>
            <w:r w:rsidRPr="00DB2B09">
              <w:rPr>
                <w:rFonts w:ascii="Arial" w:eastAsia="Times New Roman" w:hAnsi="Arial" w:cs="Arial"/>
                <w:color w:val="000000"/>
              </w:rPr>
              <w:t>We'll send those people a letter outlining what support is available and how to access said support </w:t>
            </w:r>
          </w:p>
          <w:p w14:paraId="4F7491FC" w14:textId="77777777" w:rsidR="00DB2B09" w:rsidRPr="00DB2B09" w:rsidRDefault="00DB2B09" w:rsidP="00DB2B09">
            <w:pPr>
              <w:numPr>
                <w:ilvl w:val="0"/>
                <w:numId w:val="8"/>
              </w:numPr>
              <w:spacing w:before="100" w:beforeAutospacing="1" w:after="100" w:afterAutospacing="1"/>
              <w:rPr>
                <w:rFonts w:ascii="Arial" w:eastAsia="Times New Roman" w:hAnsi="Arial" w:cs="Arial"/>
                <w:color w:val="000000"/>
              </w:rPr>
            </w:pPr>
            <w:r w:rsidRPr="00DB2B09">
              <w:rPr>
                <w:rFonts w:ascii="Arial" w:eastAsia="Times New Roman" w:hAnsi="Arial" w:cs="Arial"/>
                <w:color w:val="000000"/>
              </w:rPr>
              <w:t>Develop a short press release to send to local publications to capture other pockets of people (generally older) who may be eligible for support</w:t>
            </w:r>
          </w:p>
          <w:p w14:paraId="4611521A" w14:textId="77777777" w:rsidR="00DB2B09" w:rsidRPr="00DB2B09" w:rsidRDefault="00DB2B09" w:rsidP="00DB2B09">
            <w:pPr>
              <w:rPr>
                <w:rFonts w:ascii="Calibri" w:eastAsia="Times New Roman" w:hAnsi="Calibri" w:cs="Calibri"/>
                <w:color w:val="000000"/>
              </w:rPr>
            </w:pPr>
            <w:r w:rsidRPr="00DB2B09">
              <w:rPr>
                <w:rFonts w:ascii="Arial" w:eastAsia="Times New Roman" w:hAnsi="Arial" w:cs="Arial"/>
                <w:color w:val="000000"/>
              </w:rPr>
              <w:t xml:space="preserve">Note: Targeted communications to key audiences is proposed as opposed to wider publication. Wider publication could open us up for criticisms from those not eligible for relevant support and </w:t>
            </w:r>
            <w:r w:rsidRPr="00DB2B09">
              <w:rPr>
                <w:rFonts w:ascii="Arial" w:eastAsia="Times New Roman" w:hAnsi="Arial" w:cs="Arial"/>
                <w:color w:val="000000"/>
              </w:rPr>
              <w:lastRenderedPageBreak/>
              <w:t>could set some people up for disappointment who may think they could be eligible then are not.</w:t>
            </w:r>
          </w:p>
          <w:p w14:paraId="646120B5" w14:textId="77777777" w:rsidR="008664D3" w:rsidRPr="00DB2B09" w:rsidRDefault="009C70CC" w:rsidP="006E1215">
            <w:pPr>
              <w:rPr>
                <w:rFonts w:asciiTheme="majorHAnsi" w:hAnsiTheme="majorHAnsi" w:cstheme="majorHAnsi"/>
                <w:color w:val="000000" w:themeColor="text1"/>
                <w:lang w:val="en-US"/>
              </w:rPr>
            </w:pPr>
          </w:p>
        </w:tc>
        <w:tc>
          <w:tcPr>
            <w:tcW w:w="2006" w:type="dxa"/>
          </w:tcPr>
          <w:p w14:paraId="646120B6" w14:textId="079FCB9D" w:rsidR="008664D3" w:rsidRPr="00754F9E" w:rsidRDefault="00DB2B09" w:rsidP="006E1215">
            <w:pPr>
              <w:rPr>
                <w:rFonts w:asciiTheme="majorHAnsi" w:hAnsiTheme="majorHAnsi" w:cstheme="majorHAnsi"/>
                <w:color w:val="000000" w:themeColor="text1"/>
                <w:lang w:val="en-US"/>
              </w:rPr>
            </w:pPr>
            <w:r>
              <w:rPr>
                <w:rFonts w:asciiTheme="majorHAnsi" w:hAnsiTheme="majorHAnsi" w:cstheme="majorHAnsi"/>
                <w:color w:val="000000" w:themeColor="text1"/>
                <w:lang w:val="en-US"/>
              </w:rPr>
              <w:lastRenderedPageBreak/>
              <w:t>End of March 2022</w:t>
            </w:r>
          </w:p>
        </w:tc>
      </w:tr>
      <w:tr w:rsidR="00994991" w14:paraId="646120BF" w14:textId="77777777" w:rsidTr="00114F7E">
        <w:tc>
          <w:tcPr>
            <w:tcW w:w="1048" w:type="dxa"/>
          </w:tcPr>
          <w:p w14:paraId="646120B8" w14:textId="77777777" w:rsidR="008664D3" w:rsidRPr="00114F7E" w:rsidRDefault="00DB2B09" w:rsidP="00114F7E">
            <w:pPr>
              <w:jc w:val="center"/>
              <w:rPr>
                <w:b/>
                <w:bCs/>
                <w:lang w:val="en-US"/>
              </w:rPr>
            </w:pPr>
            <w:r w:rsidRPr="00114F7E">
              <w:rPr>
                <w:b/>
                <w:bCs/>
                <w:lang w:val="en-US"/>
              </w:rPr>
              <w:lastRenderedPageBreak/>
              <w:t>11</w:t>
            </w:r>
          </w:p>
        </w:tc>
        <w:tc>
          <w:tcPr>
            <w:tcW w:w="4410" w:type="dxa"/>
          </w:tcPr>
          <w:p w14:paraId="646120B9" w14:textId="77777777" w:rsidR="008664D3" w:rsidRPr="00114F7E" w:rsidRDefault="00DB2B09" w:rsidP="00114F7E">
            <w:pPr>
              <w:rPr>
                <w:lang w:val="en-US"/>
              </w:rPr>
            </w:pPr>
            <w:r w:rsidRPr="00114F7E">
              <w:rPr>
                <w:lang w:val="en-US"/>
              </w:rPr>
              <w:t>A small discretionary Hardship Fund be created to be administered by local agencies, possibly Citizens Advice, to help with incidental and emergency funds that might help those in need of support.</w:t>
            </w:r>
          </w:p>
        </w:tc>
        <w:tc>
          <w:tcPr>
            <w:tcW w:w="1561" w:type="dxa"/>
          </w:tcPr>
          <w:p w14:paraId="646120BA" w14:textId="77777777" w:rsidR="008664D3" w:rsidRPr="00260135" w:rsidRDefault="00DB2B09" w:rsidP="00260135">
            <w:pPr>
              <w:jc w:val="center"/>
              <w:rPr>
                <w:lang w:val="en-US"/>
              </w:rPr>
            </w:pPr>
            <w:r w:rsidRPr="00260135">
              <w:rPr>
                <w:lang w:val="en-US"/>
              </w:rPr>
              <w:t>Finance, Property and Assets</w:t>
            </w:r>
          </w:p>
        </w:tc>
        <w:tc>
          <w:tcPr>
            <w:tcW w:w="1144" w:type="dxa"/>
          </w:tcPr>
          <w:p w14:paraId="646120BB" w14:textId="77777777" w:rsidR="008664D3" w:rsidRPr="00260135" w:rsidRDefault="00DB2B09" w:rsidP="00260135">
            <w:pPr>
              <w:jc w:val="center"/>
              <w:rPr>
                <w:lang w:val="en-US"/>
              </w:rPr>
            </w:pPr>
            <w:r>
              <w:rPr>
                <w:lang w:val="en-US"/>
              </w:rPr>
              <w:t>Jennifer Mullin</w:t>
            </w:r>
          </w:p>
        </w:tc>
        <w:tc>
          <w:tcPr>
            <w:tcW w:w="1341" w:type="dxa"/>
          </w:tcPr>
          <w:p w14:paraId="646120BC" w14:textId="77777777" w:rsidR="008664D3" w:rsidRPr="00754F9E" w:rsidRDefault="00DB2B09" w:rsidP="00754F9E">
            <w:pPr>
              <w:jc w:val="cente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Yes</w:t>
            </w:r>
          </w:p>
        </w:tc>
        <w:tc>
          <w:tcPr>
            <w:tcW w:w="2438" w:type="dxa"/>
          </w:tcPr>
          <w:p w14:paraId="646120BD"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CAB has been funded by the Hardship fund to provide incidental and emergency funds that will help those in need of support.</w:t>
            </w:r>
          </w:p>
        </w:tc>
        <w:tc>
          <w:tcPr>
            <w:tcW w:w="2006" w:type="dxa"/>
          </w:tcPr>
          <w:p w14:paraId="646120BE" w14:textId="77777777" w:rsidR="008664D3" w:rsidRPr="00754F9E" w:rsidRDefault="00DB2B09" w:rsidP="006E1215">
            <w:pPr>
              <w:rPr>
                <w:rFonts w:asciiTheme="majorHAnsi" w:hAnsiTheme="majorHAnsi" w:cstheme="majorHAnsi"/>
                <w:color w:val="000000" w:themeColor="text1"/>
                <w:lang w:val="en-US"/>
              </w:rPr>
            </w:pPr>
            <w:r w:rsidRPr="00754F9E">
              <w:rPr>
                <w:rFonts w:asciiTheme="majorHAnsi" w:hAnsiTheme="majorHAnsi" w:cstheme="majorHAnsi"/>
                <w:color w:val="000000" w:themeColor="text1"/>
                <w:lang w:val="en-US"/>
              </w:rPr>
              <w:t>Completed</w:t>
            </w:r>
          </w:p>
        </w:tc>
      </w:tr>
      <w:tr w:rsidR="00994991" w14:paraId="646120C7" w14:textId="77777777" w:rsidTr="00114F7E">
        <w:tc>
          <w:tcPr>
            <w:tcW w:w="1048" w:type="dxa"/>
          </w:tcPr>
          <w:p w14:paraId="646120C0" w14:textId="77777777" w:rsidR="008664D3" w:rsidRPr="00114F7E" w:rsidRDefault="00DB2B09" w:rsidP="00114F7E">
            <w:pPr>
              <w:jc w:val="center"/>
              <w:rPr>
                <w:b/>
                <w:bCs/>
                <w:lang w:val="en-US"/>
              </w:rPr>
            </w:pPr>
            <w:r w:rsidRPr="00114F7E">
              <w:rPr>
                <w:b/>
                <w:bCs/>
                <w:lang w:val="en-US"/>
              </w:rPr>
              <w:t>12</w:t>
            </w:r>
          </w:p>
        </w:tc>
        <w:tc>
          <w:tcPr>
            <w:tcW w:w="4410" w:type="dxa"/>
          </w:tcPr>
          <w:p w14:paraId="646120C1" w14:textId="77777777" w:rsidR="008664D3" w:rsidRPr="00114F7E" w:rsidRDefault="00DB2B09" w:rsidP="00114F7E">
            <w:pPr>
              <w:rPr>
                <w:lang w:val="en-US"/>
              </w:rPr>
            </w:pPr>
            <w:r w:rsidRPr="00114F7E">
              <w:rPr>
                <w:lang w:val="en-US"/>
              </w:rPr>
              <w:t>The Council supports the establishment of Food Clubs, Co-ops and Community Shops across the borough to reduce food poverty.</w:t>
            </w:r>
          </w:p>
        </w:tc>
        <w:tc>
          <w:tcPr>
            <w:tcW w:w="1561" w:type="dxa"/>
          </w:tcPr>
          <w:p w14:paraId="646120C2" w14:textId="77777777" w:rsidR="008664D3" w:rsidRPr="00260135" w:rsidRDefault="00DB2B09" w:rsidP="00260135">
            <w:pPr>
              <w:jc w:val="center"/>
              <w:rPr>
                <w:lang w:val="en-US"/>
              </w:rPr>
            </w:pPr>
            <w:r w:rsidRPr="00260135">
              <w:rPr>
                <w:lang w:val="en-US"/>
              </w:rPr>
              <w:t>Health and Wellbeing</w:t>
            </w:r>
          </w:p>
        </w:tc>
        <w:tc>
          <w:tcPr>
            <w:tcW w:w="1144" w:type="dxa"/>
          </w:tcPr>
          <w:p w14:paraId="646120C3" w14:textId="77777777" w:rsidR="008664D3" w:rsidRPr="00260135" w:rsidRDefault="00DB2B09" w:rsidP="00260135">
            <w:pPr>
              <w:jc w:val="center"/>
              <w:rPr>
                <w:lang w:val="en-US"/>
              </w:rPr>
            </w:pPr>
            <w:r w:rsidRPr="00260135">
              <w:rPr>
                <w:lang w:val="en-US"/>
              </w:rPr>
              <w:t>Jennifer Mullin</w:t>
            </w:r>
          </w:p>
        </w:tc>
        <w:tc>
          <w:tcPr>
            <w:tcW w:w="1341" w:type="dxa"/>
          </w:tcPr>
          <w:p w14:paraId="646120C4" w14:textId="77777777" w:rsidR="008664D3" w:rsidRPr="00754F9E" w:rsidRDefault="00DB2B09" w:rsidP="00754F9E">
            <w:pPr>
              <w:jc w:val="center"/>
              <w:rPr>
                <w:rFonts w:asciiTheme="majorHAnsi" w:hAnsiTheme="majorHAnsi" w:cstheme="majorHAnsi"/>
                <w:lang w:val="en-US"/>
              </w:rPr>
            </w:pPr>
            <w:r w:rsidRPr="00754F9E">
              <w:rPr>
                <w:rFonts w:asciiTheme="majorHAnsi" w:hAnsiTheme="majorHAnsi" w:cstheme="majorHAnsi"/>
                <w:lang w:val="en-US"/>
              </w:rPr>
              <w:t>Yes</w:t>
            </w:r>
          </w:p>
        </w:tc>
        <w:tc>
          <w:tcPr>
            <w:tcW w:w="2438" w:type="dxa"/>
          </w:tcPr>
          <w:p w14:paraId="646120C5" w14:textId="77777777" w:rsidR="008664D3" w:rsidRPr="00754F9E" w:rsidRDefault="00DB2B09" w:rsidP="006E1215">
            <w:pPr>
              <w:rPr>
                <w:rFonts w:asciiTheme="majorHAnsi" w:hAnsiTheme="majorHAnsi" w:cstheme="majorHAnsi"/>
                <w:lang w:val="en-US"/>
              </w:rPr>
            </w:pPr>
            <w:r w:rsidRPr="00754F9E">
              <w:rPr>
                <w:rFonts w:asciiTheme="majorHAnsi" w:hAnsiTheme="majorHAnsi" w:cstheme="majorHAnsi"/>
                <w:lang w:val="en-US"/>
              </w:rPr>
              <w:t>The Communities team have developed a network of foodbanks and are promoting the use of Food Clubs, Co-ops and Community Shops and funding has been made available to support this.</w:t>
            </w:r>
          </w:p>
        </w:tc>
        <w:tc>
          <w:tcPr>
            <w:tcW w:w="2006" w:type="dxa"/>
          </w:tcPr>
          <w:p w14:paraId="646120C6" w14:textId="77777777" w:rsidR="008664D3" w:rsidRPr="00754F9E" w:rsidRDefault="00DB2B09" w:rsidP="006E1215">
            <w:pPr>
              <w:rPr>
                <w:rFonts w:asciiTheme="majorHAnsi" w:hAnsiTheme="majorHAnsi" w:cstheme="majorHAnsi"/>
                <w:lang w:val="en-US"/>
              </w:rPr>
            </w:pPr>
            <w:r w:rsidRPr="00754F9E">
              <w:rPr>
                <w:rFonts w:asciiTheme="majorHAnsi" w:hAnsiTheme="majorHAnsi" w:cstheme="majorHAnsi"/>
                <w:lang w:val="en-US"/>
              </w:rPr>
              <w:t>Ongoing</w:t>
            </w:r>
          </w:p>
        </w:tc>
      </w:tr>
      <w:tr w:rsidR="00994991" w14:paraId="646120CF" w14:textId="77777777" w:rsidTr="00114F7E">
        <w:tc>
          <w:tcPr>
            <w:tcW w:w="1048" w:type="dxa"/>
          </w:tcPr>
          <w:p w14:paraId="646120C8" w14:textId="77777777" w:rsidR="008664D3" w:rsidRPr="00114F7E" w:rsidRDefault="00DB2B09" w:rsidP="00114F7E">
            <w:pPr>
              <w:jc w:val="center"/>
              <w:rPr>
                <w:b/>
                <w:bCs/>
                <w:lang w:val="en-US"/>
              </w:rPr>
            </w:pPr>
            <w:r w:rsidRPr="00114F7E">
              <w:rPr>
                <w:b/>
                <w:bCs/>
                <w:lang w:val="en-US"/>
              </w:rPr>
              <w:t>13</w:t>
            </w:r>
          </w:p>
        </w:tc>
        <w:tc>
          <w:tcPr>
            <w:tcW w:w="4410" w:type="dxa"/>
          </w:tcPr>
          <w:p w14:paraId="646120C9" w14:textId="77777777" w:rsidR="008664D3" w:rsidRPr="00114F7E" w:rsidRDefault="00DB2B09" w:rsidP="00114F7E">
            <w:pPr>
              <w:rPr>
                <w:lang w:val="en-US"/>
              </w:rPr>
            </w:pPr>
            <w:r w:rsidRPr="00114F7E">
              <w:rPr>
                <w:lang w:val="en-US"/>
              </w:rPr>
              <w:t xml:space="preserve">A Member Briefing be held on Mental Health First Aid and an introductory session provided to communicate an overview of the training. </w:t>
            </w:r>
          </w:p>
        </w:tc>
        <w:tc>
          <w:tcPr>
            <w:tcW w:w="1561" w:type="dxa"/>
          </w:tcPr>
          <w:p w14:paraId="646120CA" w14:textId="77777777" w:rsidR="008664D3" w:rsidRPr="00260135" w:rsidRDefault="00DB2B09" w:rsidP="00260135">
            <w:pPr>
              <w:jc w:val="center"/>
              <w:rPr>
                <w:lang w:val="en-US"/>
              </w:rPr>
            </w:pPr>
            <w:r w:rsidRPr="00260135">
              <w:rPr>
                <w:lang w:val="en-US"/>
              </w:rPr>
              <w:t>Health and Wellbeing</w:t>
            </w:r>
          </w:p>
        </w:tc>
        <w:tc>
          <w:tcPr>
            <w:tcW w:w="1144" w:type="dxa"/>
          </w:tcPr>
          <w:p w14:paraId="646120CB" w14:textId="77777777" w:rsidR="008664D3" w:rsidRPr="00260135" w:rsidRDefault="00DB2B09" w:rsidP="00260135">
            <w:pPr>
              <w:jc w:val="center"/>
              <w:rPr>
                <w:lang w:val="en-US"/>
              </w:rPr>
            </w:pPr>
            <w:r w:rsidRPr="00260135">
              <w:rPr>
                <w:lang w:val="en-US"/>
              </w:rPr>
              <w:t>Jennifer Mullin</w:t>
            </w:r>
          </w:p>
        </w:tc>
        <w:tc>
          <w:tcPr>
            <w:tcW w:w="1341" w:type="dxa"/>
          </w:tcPr>
          <w:p w14:paraId="646120CC" w14:textId="77777777" w:rsidR="008664D3" w:rsidRPr="00754F9E" w:rsidRDefault="00DB2B09" w:rsidP="00754F9E">
            <w:pPr>
              <w:jc w:val="center"/>
              <w:rPr>
                <w:rFonts w:asciiTheme="majorHAnsi" w:hAnsiTheme="majorHAnsi" w:cstheme="majorHAnsi"/>
                <w:lang w:val="en-US"/>
              </w:rPr>
            </w:pPr>
            <w:r w:rsidRPr="00754F9E">
              <w:rPr>
                <w:rFonts w:asciiTheme="majorHAnsi" w:hAnsiTheme="majorHAnsi" w:cstheme="majorHAnsi"/>
                <w:lang w:val="en-US"/>
              </w:rPr>
              <w:t>Yes</w:t>
            </w:r>
          </w:p>
        </w:tc>
        <w:tc>
          <w:tcPr>
            <w:tcW w:w="2438" w:type="dxa"/>
          </w:tcPr>
          <w:p w14:paraId="646120CD" w14:textId="77777777" w:rsidR="008664D3" w:rsidRPr="00754F9E" w:rsidRDefault="00DB2B09" w:rsidP="006E1215">
            <w:pPr>
              <w:rPr>
                <w:rFonts w:asciiTheme="majorHAnsi" w:hAnsiTheme="majorHAnsi" w:cstheme="majorHAnsi"/>
                <w:lang w:val="en-US"/>
              </w:rPr>
            </w:pPr>
            <w:r w:rsidRPr="00754F9E">
              <w:rPr>
                <w:rFonts w:asciiTheme="majorHAnsi" w:hAnsiTheme="majorHAnsi" w:cstheme="majorHAnsi"/>
                <w:lang w:val="en-US"/>
              </w:rPr>
              <w:t>Lancashire Mind has been approached to deliver this session. This will be an introductory session to provide an overview of the training.</w:t>
            </w:r>
          </w:p>
        </w:tc>
        <w:tc>
          <w:tcPr>
            <w:tcW w:w="2006" w:type="dxa"/>
          </w:tcPr>
          <w:p w14:paraId="646120CE" w14:textId="77777777" w:rsidR="008664D3" w:rsidRPr="00754F9E" w:rsidRDefault="00DB2B09" w:rsidP="006E1215">
            <w:pPr>
              <w:rPr>
                <w:rFonts w:asciiTheme="majorHAnsi" w:hAnsiTheme="majorHAnsi" w:cstheme="majorHAnsi"/>
                <w:lang w:val="en-US"/>
              </w:rPr>
            </w:pPr>
            <w:r w:rsidRPr="00754F9E">
              <w:rPr>
                <w:rFonts w:asciiTheme="majorHAnsi" w:hAnsiTheme="majorHAnsi" w:cstheme="majorHAnsi"/>
                <w:lang w:val="en-US"/>
              </w:rPr>
              <w:t>7 March 2022, 6-7pm</w:t>
            </w:r>
          </w:p>
        </w:tc>
      </w:tr>
    </w:tbl>
    <w:p w14:paraId="646120D0" w14:textId="77777777" w:rsidR="0025620C" w:rsidRPr="00114F7E" w:rsidRDefault="009C70CC">
      <w:pPr>
        <w:rPr>
          <w:rFonts w:asciiTheme="majorHAnsi" w:hAnsiTheme="majorHAnsi" w:cstheme="majorHAnsi"/>
          <w:b/>
          <w:bCs/>
          <w:color w:val="000000" w:themeColor="text1"/>
          <w:lang w:val="en-US"/>
        </w:rPr>
      </w:pPr>
    </w:p>
    <w:sectPr w:rsidR="0025620C" w:rsidRPr="00114F7E" w:rsidSect="006E1215">
      <w:headerReference w:type="even" r:id="rId7"/>
      <w:footerReference w:type="default" r:id="rId8"/>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120D9" w14:textId="77777777" w:rsidR="00C92E23" w:rsidRDefault="00DB2B09">
      <w:pPr>
        <w:spacing w:after="0" w:line="240" w:lineRule="auto"/>
      </w:pPr>
      <w:r>
        <w:separator/>
      </w:r>
    </w:p>
  </w:endnote>
  <w:endnote w:type="continuationSeparator" w:id="0">
    <w:p w14:paraId="646120DB" w14:textId="77777777" w:rsidR="00C92E23" w:rsidRDefault="00DB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20D3" w14:textId="77777777" w:rsidR="003E3AB0" w:rsidRDefault="00DB2B09">
    <w:pPr>
      <w:pStyle w:val="Footer"/>
    </w:pPr>
    <w:r>
      <w:rPr>
        <w:noProof/>
        <w:lang w:eastAsia="en-GB"/>
      </w:rPr>
      <w:drawing>
        <wp:anchor distT="0" distB="0" distL="114300" distR="114300" simplePos="0" relativeHeight="251656704" behindDoc="1" locked="1" layoutInCell="1" allowOverlap="0" wp14:anchorId="646120D7" wp14:editId="646120D8">
          <wp:simplePos x="0" y="0"/>
          <wp:positionH relativeFrom="page">
            <wp:posOffset>8851265</wp:posOffset>
          </wp:positionH>
          <wp:positionV relativeFrom="page">
            <wp:posOffset>152400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199277"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20D5" w14:textId="77777777" w:rsidR="00C92E23" w:rsidRDefault="00DB2B09">
      <w:pPr>
        <w:spacing w:after="0" w:line="240" w:lineRule="auto"/>
      </w:pPr>
      <w:r>
        <w:separator/>
      </w:r>
    </w:p>
  </w:footnote>
  <w:footnote w:type="continuationSeparator" w:id="0">
    <w:p w14:paraId="646120D7" w14:textId="77777777" w:rsidR="00C92E23" w:rsidRDefault="00DB2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20D1" w14:textId="77777777" w:rsidR="00ED415C" w:rsidRDefault="009C70CC">
    <w:pPr>
      <w:pStyle w:val="Header"/>
    </w:pPr>
    <w:r>
      <w:rPr>
        <w:noProof/>
      </w:rPr>
      <w:pict w14:anchorId="64612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00pt;height:159.75pt;rotation:315;z-index:-251657728;mso-position-horizontal:center;mso-position-horizontal-relative:margin;mso-position-vertical:center;mso-position-vertical-relative:margin" o:allowincell="f" fillcolor="silver" stroked="f">
          <v:textpath style="font-family:&quot;Arial&quot;;font-size:2in" string="MA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20D4" w14:textId="77777777" w:rsidR="006E1215" w:rsidRPr="007A61A1" w:rsidRDefault="00DB2B09">
    <w:pPr>
      <w:pStyle w:val="Header"/>
      <w:rPr>
        <w:sz w:val="36"/>
      </w:rPr>
    </w:pPr>
    <w:r w:rsidRPr="007A61A1">
      <w:rPr>
        <w:noProof/>
        <w:sz w:val="36"/>
        <w:lang w:eastAsia="en-GB"/>
      </w:rPr>
      <w:drawing>
        <wp:anchor distT="0" distB="0" distL="114300" distR="114300" simplePos="0" relativeHeight="251657728" behindDoc="1" locked="1" layoutInCell="1" allowOverlap="0" wp14:anchorId="646120D9" wp14:editId="646120DA">
          <wp:simplePos x="0" y="0"/>
          <wp:positionH relativeFrom="page">
            <wp:posOffset>8674100</wp:posOffset>
          </wp:positionH>
          <wp:positionV relativeFrom="page">
            <wp:posOffset>139700</wp:posOffset>
          </wp:positionV>
          <wp:extent cx="1496060" cy="661670"/>
          <wp:effectExtent l="0" t="0" r="889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597148"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r w:rsidRPr="007A61A1">
      <w:rPr>
        <w:sz w:val="36"/>
      </w:rP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435EA"/>
    <w:multiLevelType w:val="multilevel"/>
    <w:tmpl w:val="2AB006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D682B4B"/>
    <w:multiLevelType w:val="hybridMultilevel"/>
    <w:tmpl w:val="27D0AF2A"/>
    <w:lvl w:ilvl="0" w:tplc="80FA70DA">
      <w:start w:val="1"/>
      <w:numFmt w:val="bullet"/>
      <w:lvlText w:val=""/>
      <w:lvlJc w:val="left"/>
      <w:pPr>
        <w:ind w:left="990" w:hanging="360"/>
      </w:pPr>
      <w:rPr>
        <w:rFonts w:ascii="Symbol" w:hAnsi="Symbol" w:hint="default"/>
      </w:rPr>
    </w:lvl>
    <w:lvl w:ilvl="1" w:tplc="B7D056CC" w:tentative="1">
      <w:start w:val="1"/>
      <w:numFmt w:val="bullet"/>
      <w:lvlText w:val="o"/>
      <w:lvlJc w:val="left"/>
      <w:pPr>
        <w:ind w:left="1710" w:hanging="360"/>
      </w:pPr>
      <w:rPr>
        <w:rFonts w:ascii="Courier New" w:hAnsi="Courier New" w:cs="Courier New" w:hint="default"/>
      </w:rPr>
    </w:lvl>
    <w:lvl w:ilvl="2" w:tplc="62EA3AAE" w:tentative="1">
      <w:start w:val="1"/>
      <w:numFmt w:val="bullet"/>
      <w:lvlText w:val=""/>
      <w:lvlJc w:val="left"/>
      <w:pPr>
        <w:ind w:left="2430" w:hanging="360"/>
      </w:pPr>
      <w:rPr>
        <w:rFonts w:ascii="Wingdings" w:hAnsi="Wingdings" w:hint="default"/>
      </w:rPr>
    </w:lvl>
    <w:lvl w:ilvl="3" w:tplc="B6682F1A" w:tentative="1">
      <w:start w:val="1"/>
      <w:numFmt w:val="bullet"/>
      <w:lvlText w:val=""/>
      <w:lvlJc w:val="left"/>
      <w:pPr>
        <w:ind w:left="3150" w:hanging="360"/>
      </w:pPr>
      <w:rPr>
        <w:rFonts w:ascii="Symbol" w:hAnsi="Symbol" w:hint="default"/>
      </w:rPr>
    </w:lvl>
    <w:lvl w:ilvl="4" w:tplc="7772E8A8" w:tentative="1">
      <w:start w:val="1"/>
      <w:numFmt w:val="bullet"/>
      <w:lvlText w:val="o"/>
      <w:lvlJc w:val="left"/>
      <w:pPr>
        <w:ind w:left="3870" w:hanging="360"/>
      </w:pPr>
      <w:rPr>
        <w:rFonts w:ascii="Courier New" w:hAnsi="Courier New" w:cs="Courier New" w:hint="default"/>
      </w:rPr>
    </w:lvl>
    <w:lvl w:ilvl="5" w:tplc="3C562048" w:tentative="1">
      <w:start w:val="1"/>
      <w:numFmt w:val="bullet"/>
      <w:lvlText w:val=""/>
      <w:lvlJc w:val="left"/>
      <w:pPr>
        <w:ind w:left="4590" w:hanging="360"/>
      </w:pPr>
      <w:rPr>
        <w:rFonts w:ascii="Wingdings" w:hAnsi="Wingdings" w:hint="default"/>
      </w:rPr>
    </w:lvl>
    <w:lvl w:ilvl="6" w:tplc="C1E279E8" w:tentative="1">
      <w:start w:val="1"/>
      <w:numFmt w:val="bullet"/>
      <w:lvlText w:val=""/>
      <w:lvlJc w:val="left"/>
      <w:pPr>
        <w:ind w:left="5310" w:hanging="360"/>
      </w:pPr>
      <w:rPr>
        <w:rFonts w:ascii="Symbol" w:hAnsi="Symbol" w:hint="default"/>
      </w:rPr>
    </w:lvl>
    <w:lvl w:ilvl="7" w:tplc="35D8089E" w:tentative="1">
      <w:start w:val="1"/>
      <w:numFmt w:val="bullet"/>
      <w:lvlText w:val="o"/>
      <w:lvlJc w:val="left"/>
      <w:pPr>
        <w:ind w:left="6030" w:hanging="360"/>
      </w:pPr>
      <w:rPr>
        <w:rFonts w:ascii="Courier New" w:hAnsi="Courier New" w:cs="Courier New" w:hint="default"/>
      </w:rPr>
    </w:lvl>
    <w:lvl w:ilvl="8" w:tplc="D23A9584"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47D08730">
      <w:start w:val="1"/>
      <w:numFmt w:val="bullet"/>
      <w:lvlText w:val=""/>
      <w:lvlJc w:val="left"/>
      <w:pPr>
        <w:ind w:left="720" w:hanging="360"/>
      </w:pPr>
      <w:rPr>
        <w:rFonts w:ascii="Symbol" w:hAnsi="Symbol" w:hint="default"/>
        <w:color w:val="7FC444"/>
      </w:rPr>
    </w:lvl>
    <w:lvl w:ilvl="1" w:tplc="A5622BF6" w:tentative="1">
      <w:start w:val="1"/>
      <w:numFmt w:val="bullet"/>
      <w:lvlText w:val="o"/>
      <w:lvlJc w:val="left"/>
      <w:pPr>
        <w:ind w:left="1800" w:hanging="360"/>
      </w:pPr>
      <w:rPr>
        <w:rFonts w:ascii="Courier New" w:hAnsi="Courier New" w:cs="Courier New" w:hint="default"/>
      </w:rPr>
    </w:lvl>
    <w:lvl w:ilvl="2" w:tplc="C8E694AA" w:tentative="1">
      <w:start w:val="1"/>
      <w:numFmt w:val="bullet"/>
      <w:lvlText w:val=""/>
      <w:lvlJc w:val="left"/>
      <w:pPr>
        <w:ind w:left="2520" w:hanging="360"/>
      </w:pPr>
      <w:rPr>
        <w:rFonts w:ascii="Wingdings" w:hAnsi="Wingdings" w:hint="default"/>
      </w:rPr>
    </w:lvl>
    <w:lvl w:ilvl="3" w:tplc="BFA479D8" w:tentative="1">
      <w:start w:val="1"/>
      <w:numFmt w:val="bullet"/>
      <w:lvlText w:val=""/>
      <w:lvlJc w:val="left"/>
      <w:pPr>
        <w:ind w:left="3240" w:hanging="360"/>
      </w:pPr>
      <w:rPr>
        <w:rFonts w:ascii="Symbol" w:hAnsi="Symbol" w:hint="default"/>
      </w:rPr>
    </w:lvl>
    <w:lvl w:ilvl="4" w:tplc="B7664134" w:tentative="1">
      <w:start w:val="1"/>
      <w:numFmt w:val="bullet"/>
      <w:lvlText w:val="o"/>
      <w:lvlJc w:val="left"/>
      <w:pPr>
        <w:ind w:left="3960" w:hanging="360"/>
      </w:pPr>
      <w:rPr>
        <w:rFonts w:ascii="Courier New" w:hAnsi="Courier New" w:cs="Courier New" w:hint="default"/>
      </w:rPr>
    </w:lvl>
    <w:lvl w:ilvl="5" w:tplc="E6F27CA4" w:tentative="1">
      <w:start w:val="1"/>
      <w:numFmt w:val="bullet"/>
      <w:lvlText w:val=""/>
      <w:lvlJc w:val="left"/>
      <w:pPr>
        <w:ind w:left="4680" w:hanging="360"/>
      </w:pPr>
      <w:rPr>
        <w:rFonts w:ascii="Wingdings" w:hAnsi="Wingdings" w:hint="default"/>
      </w:rPr>
    </w:lvl>
    <w:lvl w:ilvl="6" w:tplc="23EECCDC" w:tentative="1">
      <w:start w:val="1"/>
      <w:numFmt w:val="bullet"/>
      <w:lvlText w:val=""/>
      <w:lvlJc w:val="left"/>
      <w:pPr>
        <w:ind w:left="5400" w:hanging="360"/>
      </w:pPr>
      <w:rPr>
        <w:rFonts w:ascii="Symbol" w:hAnsi="Symbol" w:hint="default"/>
      </w:rPr>
    </w:lvl>
    <w:lvl w:ilvl="7" w:tplc="8AD46CE6" w:tentative="1">
      <w:start w:val="1"/>
      <w:numFmt w:val="bullet"/>
      <w:lvlText w:val="o"/>
      <w:lvlJc w:val="left"/>
      <w:pPr>
        <w:ind w:left="6120" w:hanging="360"/>
      </w:pPr>
      <w:rPr>
        <w:rFonts w:ascii="Courier New" w:hAnsi="Courier New" w:cs="Courier New" w:hint="default"/>
      </w:rPr>
    </w:lvl>
    <w:lvl w:ilvl="8" w:tplc="0B2E362A"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7ED8BA66">
      <w:start w:val="1"/>
      <w:numFmt w:val="bullet"/>
      <w:lvlText w:val=""/>
      <w:lvlJc w:val="left"/>
      <w:pPr>
        <w:ind w:left="720" w:hanging="360"/>
      </w:pPr>
      <w:rPr>
        <w:rFonts w:ascii="Symbol" w:hAnsi="Symbol" w:hint="default"/>
        <w:color w:val="auto"/>
      </w:rPr>
    </w:lvl>
    <w:lvl w:ilvl="1" w:tplc="5AACD6E6" w:tentative="1">
      <w:start w:val="1"/>
      <w:numFmt w:val="bullet"/>
      <w:lvlText w:val="o"/>
      <w:lvlJc w:val="left"/>
      <w:pPr>
        <w:ind w:left="1440" w:hanging="360"/>
      </w:pPr>
      <w:rPr>
        <w:rFonts w:ascii="Courier New" w:hAnsi="Courier New" w:cs="Courier New" w:hint="default"/>
      </w:rPr>
    </w:lvl>
    <w:lvl w:ilvl="2" w:tplc="AC18B666" w:tentative="1">
      <w:start w:val="1"/>
      <w:numFmt w:val="bullet"/>
      <w:lvlText w:val=""/>
      <w:lvlJc w:val="left"/>
      <w:pPr>
        <w:ind w:left="2160" w:hanging="360"/>
      </w:pPr>
      <w:rPr>
        <w:rFonts w:ascii="Wingdings" w:hAnsi="Wingdings" w:hint="default"/>
      </w:rPr>
    </w:lvl>
    <w:lvl w:ilvl="3" w:tplc="1E529F8E" w:tentative="1">
      <w:start w:val="1"/>
      <w:numFmt w:val="bullet"/>
      <w:lvlText w:val=""/>
      <w:lvlJc w:val="left"/>
      <w:pPr>
        <w:ind w:left="2880" w:hanging="360"/>
      </w:pPr>
      <w:rPr>
        <w:rFonts w:ascii="Symbol" w:hAnsi="Symbol" w:hint="default"/>
      </w:rPr>
    </w:lvl>
    <w:lvl w:ilvl="4" w:tplc="9202D6A0" w:tentative="1">
      <w:start w:val="1"/>
      <w:numFmt w:val="bullet"/>
      <w:lvlText w:val="o"/>
      <w:lvlJc w:val="left"/>
      <w:pPr>
        <w:ind w:left="3600" w:hanging="360"/>
      </w:pPr>
      <w:rPr>
        <w:rFonts w:ascii="Courier New" w:hAnsi="Courier New" w:cs="Courier New" w:hint="default"/>
      </w:rPr>
    </w:lvl>
    <w:lvl w:ilvl="5" w:tplc="5CE2C314" w:tentative="1">
      <w:start w:val="1"/>
      <w:numFmt w:val="bullet"/>
      <w:lvlText w:val=""/>
      <w:lvlJc w:val="left"/>
      <w:pPr>
        <w:ind w:left="4320" w:hanging="360"/>
      </w:pPr>
      <w:rPr>
        <w:rFonts w:ascii="Wingdings" w:hAnsi="Wingdings" w:hint="default"/>
      </w:rPr>
    </w:lvl>
    <w:lvl w:ilvl="6" w:tplc="6B367650" w:tentative="1">
      <w:start w:val="1"/>
      <w:numFmt w:val="bullet"/>
      <w:lvlText w:val=""/>
      <w:lvlJc w:val="left"/>
      <w:pPr>
        <w:ind w:left="5040" w:hanging="360"/>
      </w:pPr>
      <w:rPr>
        <w:rFonts w:ascii="Symbol" w:hAnsi="Symbol" w:hint="default"/>
      </w:rPr>
    </w:lvl>
    <w:lvl w:ilvl="7" w:tplc="5DD0652C" w:tentative="1">
      <w:start w:val="1"/>
      <w:numFmt w:val="bullet"/>
      <w:lvlText w:val="o"/>
      <w:lvlJc w:val="left"/>
      <w:pPr>
        <w:ind w:left="5760" w:hanging="360"/>
      </w:pPr>
      <w:rPr>
        <w:rFonts w:ascii="Courier New" w:hAnsi="Courier New" w:cs="Courier New" w:hint="default"/>
      </w:rPr>
    </w:lvl>
    <w:lvl w:ilvl="8" w:tplc="C68C940C"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CA769458">
      <w:start w:val="1"/>
      <w:numFmt w:val="bullet"/>
      <w:lvlText w:val=""/>
      <w:lvlJc w:val="left"/>
      <w:pPr>
        <w:ind w:left="720" w:hanging="360"/>
      </w:pPr>
      <w:rPr>
        <w:rFonts w:ascii="Symbol" w:hAnsi="Symbol" w:hint="default"/>
        <w:color w:val="7FC444"/>
      </w:rPr>
    </w:lvl>
    <w:lvl w:ilvl="1" w:tplc="79B6D5FE" w:tentative="1">
      <w:start w:val="1"/>
      <w:numFmt w:val="bullet"/>
      <w:lvlText w:val="o"/>
      <w:lvlJc w:val="left"/>
      <w:pPr>
        <w:ind w:left="1440" w:hanging="360"/>
      </w:pPr>
      <w:rPr>
        <w:rFonts w:ascii="Courier New" w:hAnsi="Courier New" w:cs="Courier New" w:hint="default"/>
      </w:rPr>
    </w:lvl>
    <w:lvl w:ilvl="2" w:tplc="EE4CA1C2" w:tentative="1">
      <w:start w:val="1"/>
      <w:numFmt w:val="bullet"/>
      <w:lvlText w:val=""/>
      <w:lvlJc w:val="left"/>
      <w:pPr>
        <w:ind w:left="2160" w:hanging="360"/>
      </w:pPr>
      <w:rPr>
        <w:rFonts w:ascii="Wingdings" w:hAnsi="Wingdings" w:hint="default"/>
      </w:rPr>
    </w:lvl>
    <w:lvl w:ilvl="3" w:tplc="08225208" w:tentative="1">
      <w:start w:val="1"/>
      <w:numFmt w:val="bullet"/>
      <w:lvlText w:val=""/>
      <w:lvlJc w:val="left"/>
      <w:pPr>
        <w:ind w:left="2880" w:hanging="360"/>
      </w:pPr>
      <w:rPr>
        <w:rFonts w:ascii="Symbol" w:hAnsi="Symbol" w:hint="default"/>
      </w:rPr>
    </w:lvl>
    <w:lvl w:ilvl="4" w:tplc="6BA62B20" w:tentative="1">
      <w:start w:val="1"/>
      <w:numFmt w:val="bullet"/>
      <w:lvlText w:val="o"/>
      <w:lvlJc w:val="left"/>
      <w:pPr>
        <w:ind w:left="3600" w:hanging="360"/>
      </w:pPr>
      <w:rPr>
        <w:rFonts w:ascii="Courier New" w:hAnsi="Courier New" w:cs="Courier New" w:hint="default"/>
      </w:rPr>
    </w:lvl>
    <w:lvl w:ilvl="5" w:tplc="AF2CBE9A" w:tentative="1">
      <w:start w:val="1"/>
      <w:numFmt w:val="bullet"/>
      <w:lvlText w:val=""/>
      <w:lvlJc w:val="left"/>
      <w:pPr>
        <w:ind w:left="4320" w:hanging="360"/>
      </w:pPr>
      <w:rPr>
        <w:rFonts w:ascii="Wingdings" w:hAnsi="Wingdings" w:hint="default"/>
      </w:rPr>
    </w:lvl>
    <w:lvl w:ilvl="6" w:tplc="A7CA7AE0" w:tentative="1">
      <w:start w:val="1"/>
      <w:numFmt w:val="bullet"/>
      <w:lvlText w:val=""/>
      <w:lvlJc w:val="left"/>
      <w:pPr>
        <w:ind w:left="5040" w:hanging="360"/>
      </w:pPr>
      <w:rPr>
        <w:rFonts w:ascii="Symbol" w:hAnsi="Symbol" w:hint="default"/>
      </w:rPr>
    </w:lvl>
    <w:lvl w:ilvl="7" w:tplc="57B29B70" w:tentative="1">
      <w:start w:val="1"/>
      <w:numFmt w:val="bullet"/>
      <w:lvlText w:val="o"/>
      <w:lvlJc w:val="left"/>
      <w:pPr>
        <w:ind w:left="5760" w:hanging="360"/>
      </w:pPr>
      <w:rPr>
        <w:rFonts w:ascii="Courier New" w:hAnsi="Courier New" w:cs="Courier New" w:hint="default"/>
      </w:rPr>
    </w:lvl>
    <w:lvl w:ilvl="8" w:tplc="7D3E506E" w:tentative="1">
      <w:start w:val="1"/>
      <w:numFmt w:val="bullet"/>
      <w:lvlText w:val=""/>
      <w:lvlJc w:val="left"/>
      <w:pPr>
        <w:ind w:left="6480" w:hanging="360"/>
      </w:pPr>
      <w:rPr>
        <w:rFonts w:ascii="Wingdings" w:hAnsi="Wingdings" w:hint="default"/>
      </w:rPr>
    </w:lvl>
  </w:abstractNum>
  <w:abstractNum w:abstractNumId="5" w15:restartNumberingAfterBreak="0">
    <w:nsid w:val="687524EC"/>
    <w:multiLevelType w:val="hybridMultilevel"/>
    <w:tmpl w:val="C83AE318"/>
    <w:lvl w:ilvl="0" w:tplc="2D7C76FC">
      <w:start w:val="1"/>
      <w:numFmt w:val="bullet"/>
      <w:lvlText w:val=""/>
      <w:lvlJc w:val="left"/>
      <w:pPr>
        <w:ind w:left="720" w:hanging="360"/>
      </w:pPr>
      <w:rPr>
        <w:rFonts w:ascii="Symbol" w:hAnsi="Symbol" w:hint="default"/>
        <w:color w:val="7FC444"/>
      </w:rPr>
    </w:lvl>
    <w:lvl w:ilvl="1" w:tplc="2CBCA8D8" w:tentative="1">
      <w:start w:val="1"/>
      <w:numFmt w:val="bullet"/>
      <w:lvlText w:val="o"/>
      <w:lvlJc w:val="left"/>
      <w:pPr>
        <w:ind w:left="1440" w:hanging="360"/>
      </w:pPr>
      <w:rPr>
        <w:rFonts w:ascii="Courier New" w:hAnsi="Courier New" w:cs="Courier New" w:hint="default"/>
      </w:rPr>
    </w:lvl>
    <w:lvl w:ilvl="2" w:tplc="D5F6C5F8" w:tentative="1">
      <w:start w:val="1"/>
      <w:numFmt w:val="bullet"/>
      <w:lvlText w:val=""/>
      <w:lvlJc w:val="left"/>
      <w:pPr>
        <w:ind w:left="2160" w:hanging="360"/>
      </w:pPr>
      <w:rPr>
        <w:rFonts w:ascii="Wingdings" w:hAnsi="Wingdings" w:hint="default"/>
      </w:rPr>
    </w:lvl>
    <w:lvl w:ilvl="3" w:tplc="3D5C672C" w:tentative="1">
      <w:start w:val="1"/>
      <w:numFmt w:val="bullet"/>
      <w:lvlText w:val=""/>
      <w:lvlJc w:val="left"/>
      <w:pPr>
        <w:ind w:left="2880" w:hanging="360"/>
      </w:pPr>
      <w:rPr>
        <w:rFonts w:ascii="Symbol" w:hAnsi="Symbol" w:hint="default"/>
      </w:rPr>
    </w:lvl>
    <w:lvl w:ilvl="4" w:tplc="5D8ADFF6" w:tentative="1">
      <w:start w:val="1"/>
      <w:numFmt w:val="bullet"/>
      <w:lvlText w:val="o"/>
      <w:lvlJc w:val="left"/>
      <w:pPr>
        <w:ind w:left="3600" w:hanging="360"/>
      </w:pPr>
      <w:rPr>
        <w:rFonts w:ascii="Courier New" w:hAnsi="Courier New" w:cs="Courier New" w:hint="default"/>
      </w:rPr>
    </w:lvl>
    <w:lvl w:ilvl="5" w:tplc="9AFE8E38" w:tentative="1">
      <w:start w:val="1"/>
      <w:numFmt w:val="bullet"/>
      <w:lvlText w:val=""/>
      <w:lvlJc w:val="left"/>
      <w:pPr>
        <w:ind w:left="4320" w:hanging="360"/>
      </w:pPr>
      <w:rPr>
        <w:rFonts w:ascii="Wingdings" w:hAnsi="Wingdings" w:hint="default"/>
      </w:rPr>
    </w:lvl>
    <w:lvl w:ilvl="6" w:tplc="86A04C84" w:tentative="1">
      <w:start w:val="1"/>
      <w:numFmt w:val="bullet"/>
      <w:lvlText w:val=""/>
      <w:lvlJc w:val="left"/>
      <w:pPr>
        <w:ind w:left="5040" w:hanging="360"/>
      </w:pPr>
      <w:rPr>
        <w:rFonts w:ascii="Symbol" w:hAnsi="Symbol" w:hint="default"/>
      </w:rPr>
    </w:lvl>
    <w:lvl w:ilvl="7" w:tplc="B142B11A" w:tentative="1">
      <w:start w:val="1"/>
      <w:numFmt w:val="bullet"/>
      <w:lvlText w:val="o"/>
      <w:lvlJc w:val="left"/>
      <w:pPr>
        <w:ind w:left="5760" w:hanging="360"/>
      </w:pPr>
      <w:rPr>
        <w:rFonts w:ascii="Courier New" w:hAnsi="Courier New" w:cs="Courier New" w:hint="default"/>
      </w:rPr>
    </w:lvl>
    <w:lvl w:ilvl="8" w:tplc="BE32242C" w:tentative="1">
      <w:start w:val="1"/>
      <w:numFmt w:val="bullet"/>
      <w:lvlText w:val=""/>
      <w:lvlJc w:val="left"/>
      <w:pPr>
        <w:ind w:left="6480" w:hanging="360"/>
      </w:pPr>
      <w:rPr>
        <w:rFonts w:ascii="Wingdings" w:hAnsi="Wingdings" w:hint="default"/>
      </w:rPr>
    </w:lvl>
  </w:abstractNum>
  <w:abstractNum w:abstractNumId="6" w15:restartNumberingAfterBreak="0">
    <w:nsid w:val="6E981066"/>
    <w:multiLevelType w:val="hybridMultilevel"/>
    <w:tmpl w:val="29A03522"/>
    <w:lvl w:ilvl="0" w:tplc="1A28C4EC">
      <w:start w:val="1"/>
      <w:numFmt w:val="bullet"/>
      <w:lvlText w:val=""/>
      <w:lvlJc w:val="left"/>
      <w:pPr>
        <w:ind w:left="720" w:hanging="360"/>
      </w:pPr>
      <w:rPr>
        <w:rFonts w:ascii="Symbol" w:hAnsi="Symbol" w:hint="default"/>
        <w:color w:val="7FC444"/>
      </w:rPr>
    </w:lvl>
    <w:lvl w:ilvl="1" w:tplc="2660AE1C" w:tentative="1">
      <w:start w:val="1"/>
      <w:numFmt w:val="bullet"/>
      <w:lvlText w:val="o"/>
      <w:lvlJc w:val="left"/>
      <w:pPr>
        <w:ind w:left="1440" w:hanging="360"/>
      </w:pPr>
      <w:rPr>
        <w:rFonts w:ascii="Courier New" w:hAnsi="Courier New" w:cs="Courier New" w:hint="default"/>
      </w:rPr>
    </w:lvl>
    <w:lvl w:ilvl="2" w:tplc="EA78AD64" w:tentative="1">
      <w:start w:val="1"/>
      <w:numFmt w:val="bullet"/>
      <w:lvlText w:val=""/>
      <w:lvlJc w:val="left"/>
      <w:pPr>
        <w:ind w:left="2160" w:hanging="360"/>
      </w:pPr>
      <w:rPr>
        <w:rFonts w:ascii="Wingdings" w:hAnsi="Wingdings" w:hint="default"/>
      </w:rPr>
    </w:lvl>
    <w:lvl w:ilvl="3" w:tplc="6AC6C50A" w:tentative="1">
      <w:start w:val="1"/>
      <w:numFmt w:val="bullet"/>
      <w:lvlText w:val=""/>
      <w:lvlJc w:val="left"/>
      <w:pPr>
        <w:ind w:left="2880" w:hanging="360"/>
      </w:pPr>
      <w:rPr>
        <w:rFonts w:ascii="Symbol" w:hAnsi="Symbol" w:hint="default"/>
      </w:rPr>
    </w:lvl>
    <w:lvl w:ilvl="4" w:tplc="8A86E212" w:tentative="1">
      <w:start w:val="1"/>
      <w:numFmt w:val="bullet"/>
      <w:lvlText w:val="o"/>
      <w:lvlJc w:val="left"/>
      <w:pPr>
        <w:ind w:left="3600" w:hanging="360"/>
      </w:pPr>
      <w:rPr>
        <w:rFonts w:ascii="Courier New" w:hAnsi="Courier New" w:cs="Courier New" w:hint="default"/>
      </w:rPr>
    </w:lvl>
    <w:lvl w:ilvl="5" w:tplc="89E22BE2" w:tentative="1">
      <w:start w:val="1"/>
      <w:numFmt w:val="bullet"/>
      <w:lvlText w:val=""/>
      <w:lvlJc w:val="left"/>
      <w:pPr>
        <w:ind w:left="4320" w:hanging="360"/>
      </w:pPr>
      <w:rPr>
        <w:rFonts w:ascii="Wingdings" w:hAnsi="Wingdings" w:hint="default"/>
      </w:rPr>
    </w:lvl>
    <w:lvl w:ilvl="6" w:tplc="03A04E88" w:tentative="1">
      <w:start w:val="1"/>
      <w:numFmt w:val="bullet"/>
      <w:lvlText w:val=""/>
      <w:lvlJc w:val="left"/>
      <w:pPr>
        <w:ind w:left="5040" w:hanging="360"/>
      </w:pPr>
      <w:rPr>
        <w:rFonts w:ascii="Symbol" w:hAnsi="Symbol" w:hint="default"/>
      </w:rPr>
    </w:lvl>
    <w:lvl w:ilvl="7" w:tplc="47DAFAEA" w:tentative="1">
      <w:start w:val="1"/>
      <w:numFmt w:val="bullet"/>
      <w:lvlText w:val="o"/>
      <w:lvlJc w:val="left"/>
      <w:pPr>
        <w:ind w:left="5760" w:hanging="360"/>
      </w:pPr>
      <w:rPr>
        <w:rFonts w:ascii="Courier New" w:hAnsi="Courier New" w:cs="Courier New" w:hint="default"/>
      </w:rPr>
    </w:lvl>
    <w:lvl w:ilvl="8" w:tplc="8474E318" w:tentative="1">
      <w:start w:val="1"/>
      <w:numFmt w:val="bullet"/>
      <w:lvlText w:val=""/>
      <w:lvlJc w:val="left"/>
      <w:pPr>
        <w:ind w:left="6480" w:hanging="360"/>
      </w:pPr>
      <w:rPr>
        <w:rFonts w:ascii="Wingdings" w:hAnsi="Wingdings" w:hint="default"/>
      </w:rPr>
    </w:lvl>
  </w:abstractNum>
  <w:abstractNum w:abstractNumId="7" w15:restartNumberingAfterBreak="0">
    <w:nsid w:val="7C6872A1"/>
    <w:multiLevelType w:val="hybridMultilevel"/>
    <w:tmpl w:val="700E460A"/>
    <w:lvl w:ilvl="0" w:tplc="CA141C1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EB50E04A" w:tentative="1">
      <w:start w:val="1"/>
      <w:numFmt w:val="bullet"/>
      <w:lvlText w:val="o"/>
      <w:lvlJc w:val="left"/>
      <w:pPr>
        <w:tabs>
          <w:tab w:val="num" w:pos="1440"/>
        </w:tabs>
        <w:ind w:left="1440" w:hanging="360"/>
      </w:pPr>
      <w:rPr>
        <w:rFonts w:ascii="Courier New" w:hAnsi="Courier New" w:hint="default"/>
      </w:rPr>
    </w:lvl>
    <w:lvl w:ilvl="2" w:tplc="F34A0D12" w:tentative="1">
      <w:start w:val="1"/>
      <w:numFmt w:val="bullet"/>
      <w:lvlText w:val=""/>
      <w:lvlJc w:val="left"/>
      <w:pPr>
        <w:tabs>
          <w:tab w:val="num" w:pos="2160"/>
        </w:tabs>
        <w:ind w:left="2160" w:hanging="360"/>
      </w:pPr>
      <w:rPr>
        <w:rFonts w:ascii="Wingdings" w:hAnsi="Wingdings" w:hint="default"/>
      </w:rPr>
    </w:lvl>
    <w:lvl w:ilvl="3" w:tplc="D4102844" w:tentative="1">
      <w:start w:val="1"/>
      <w:numFmt w:val="bullet"/>
      <w:lvlText w:val=""/>
      <w:lvlJc w:val="left"/>
      <w:pPr>
        <w:tabs>
          <w:tab w:val="num" w:pos="2880"/>
        </w:tabs>
        <w:ind w:left="2880" w:hanging="360"/>
      </w:pPr>
      <w:rPr>
        <w:rFonts w:ascii="Symbol" w:hAnsi="Symbol" w:hint="default"/>
      </w:rPr>
    </w:lvl>
    <w:lvl w:ilvl="4" w:tplc="395AA272" w:tentative="1">
      <w:start w:val="1"/>
      <w:numFmt w:val="bullet"/>
      <w:lvlText w:val="o"/>
      <w:lvlJc w:val="left"/>
      <w:pPr>
        <w:tabs>
          <w:tab w:val="num" w:pos="3600"/>
        </w:tabs>
        <w:ind w:left="3600" w:hanging="360"/>
      </w:pPr>
      <w:rPr>
        <w:rFonts w:ascii="Courier New" w:hAnsi="Courier New" w:hint="default"/>
      </w:rPr>
    </w:lvl>
    <w:lvl w:ilvl="5" w:tplc="9FF6317E" w:tentative="1">
      <w:start w:val="1"/>
      <w:numFmt w:val="bullet"/>
      <w:lvlText w:val=""/>
      <w:lvlJc w:val="left"/>
      <w:pPr>
        <w:tabs>
          <w:tab w:val="num" w:pos="4320"/>
        </w:tabs>
        <w:ind w:left="4320" w:hanging="360"/>
      </w:pPr>
      <w:rPr>
        <w:rFonts w:ascii="Wingdings" w:hAnsi="Wingdings" w:hint="default"/>
      </w:rPr>
    </w:lvl>
    <w:lvl w:ilvl="6" w:tplc="0E5ADAB2" w:tentative="1">
      <w:start w:val="1"/>
      <w:numFmt w:val="bullet"/>
      <w:lvlText w:val=""/>
      <w:lvlJc w:val="left"/>
      <w:pPr>
        <w:tabs>
          <w:tab w:val="num" w:pos="5040"/>
        </w:tabs>
        <w:ind w:left="5040" w:hanging="360"/>
      </w:pPr>
      <w:rPr>
        <w:rFonts w:ascii="Symbol" w:hAnsi="Symbol" w:hint="default"/>
      </w:rPr>
    </w:lvl>
    <w:lvl w:ilvl="7" w:tplc="6D109484" w:tentative="1">
      <w:start w:val="1"/>
      <w:numFmt w:val="bullet"/>
      <w:lvlText w:val="o"/>
      <w:lvlJc w:val="left"/>
      <w:pPr>
        <w:tabs>
          <w:tab w:val="num" w:pos="5760"/>
        </w:tabs>
        <w:ind w:left="5760" w:hanging="360"/>
      </w:pPr>
      <w:rPr>
        <w:rFonts w:ascii="Courier New" w:hAnsi="Courier New" w:hint="default"/>
      </w:rPr>
    </w:lvl>
    <w:lvl w:ilvl="8" w:tplc="22FA4E1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91"/>
    <w:rsid w:val="0046498D"/>
    <w:rsid w:val="00625EE4"/>
    <w:rsid w:val="00994991"/>
    <w:rsid w:val="009C70CC"/>
    <w:rsid w:val="00B87B51"/>
    <w:rsid w:val="00C92E23"/>
    <w:rsid w:val="00DB2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461205C"/>
  <w15:docId w15:val="{13D6DFA3-F55E-4AB1-A768-FA3A1711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6428">
      <w:bodyDiv w:val="1"/>
      <w:marLeft w:val="0"/>
      <w:marRight w:val="0"/>
      <w:marTop w:val="0"/>
      <w:marBottom w:val="0"/>
      <w:divBdr>
        <w:top w:val="none" w:sz="0" w:space="0" w:color="auto"/>
        <w:left w:val="none" w:sz="0" w:space="0" w:color="auto"/>
        <w:bottom w:val="none" w:sz="0" w:space="0" w:color="auto"/>
        <w:right w:val="none" w:sz="0" w:space="0" w:color="auto"/>
      </w:divBdr>
    </w:div>
    <w:div w:id="10934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Darren Cranshaw</cp:lastModifiedBy>
  <cp:revision>9</cp:revision>
  <cp:lastPrinted>2014-03-21T13:56:00Z</cp:lastPrinted>
  <dcterms:created xsi:type="dcterms:W3CDTF">2022-02-28T10:41:00Z</dcterms:created>
  <dcterms:modified xsi:type="dcterms:W3CDTF">2022-03-15T13:32:00Z</dcterms:modified>
</cp:coreProperties>
</file>